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253E6" w14:textId="77777777" w:rsidR="00AE074E" w:rsidRDefault="00AE074E" w:rsidP="00AE074E">
      <w:pPr>
        <w:rPr>
          <w:b/>
          <w:sz w:val="24"/>
          <w:szCs w:val="24"/>
        </w:rPr>
      </w:pPr>
    </w:p>
    <w:p w14:paraId="22C96883" w14:textId="77777777" w:rsidR="00570D7E" w:rsidRDefault="00570D7E" w:rsidP="00570D7E">
      <w:pPr>
        <w:rPr>
          <w:sz w:val="24"/>
          <w:szCs w:val="24"/>
        </w:rPr>
      </w:pPr>
    </w:p>
    <w:p w14:paraId="23BB27C8" w14:textId="77777777" w:rsidR="00570D7E" w:rsidRDefault="00570D7E" w:rsidP="00570D7E">
      <w:pPr>
        <w:rPr>
          <w:sz w:val="24"/>
          <w:szCs w:val="24"/>
        </w:rPr>
      </w:pPr>
    </w:p>
    <w:p w14:paraId="5DF1F45A" w14:textId="77777777" w:rsidR="00CE71C2" w:rsidRPr="00532CA7" w:rsidRDefault="00CE71C2" w:rsidP="00CE71C2">
      <w:pPr>
        <w:jc w:val="both"/>
        <w:rPr>
          <w:rFonts w:asciiTheme="majorHAnsi" w:hAnsiTheme="majorHAnsi"/>
          <w:b/>
          <w:i/>
          <w:sz w:val="28"/>
          <w:szCs w:val="28"/>
          <w:u w:val="single"/>
        </w:rPr>
      </w:pPr>
    </w:p>
    <w:p w14:paraId="26381297" w14:textId="77777777" w:rsidR="00CE71C2" w:rsidRPr="00532CA7" w:rsidRDefault="00CE71C2" w:rsidP="00CE71C2">
      <w:pPr>
        <w:jc w:val="center"/>
        <w:rPr>
          <w:rFonts w:asciiTheme="majorHAnsi" w:hAnsiTheme="majorHAnsi"/>
          <w:b/>
          <w:i/>
          <w:color w:val="0070C0"/>
          <w:sz w:val="36"/>
          <w:szCs w:val="36"/>
          <w:u w:val="single"/>
        </w:rPr>
      </w:pPr>
    </w:p>
    <w:p w14:paraId="502DE1ED" w14:textId="77777777" w:rsidR="00CE71C2" w:rsidRPr="00532CA7" w:rsidRDefault="00CE71C2" w:rsidP="00CE71C2">
      <w:pPr>
        <w:jc w:val="center"/>
        <w:rPr>
          <w:rFonts w:asciiTheme="majorHAnsi" w:hAnsiTheme="majorHAnsi"/>
          <w:b/>
          <w:i/>
          <w:color w:val="0070C0"/>
          <w:sz w:val="52"/>
          <w:szCs w:val="52"/>
          <w:u w:val="single"/>
        </w:rPr>
      </w:pPr>
    </w:p>
    <w:p w14:paraId="0B412E59" w14:textId="77777777" w:rsidR="00CE71C2" w:rsidRPr="00532CA7" w:rsidRDefault="00CE71C2" w:rsidP="00CE71C2">
      <w:pPr>
        <w:jc w:val="center"/>
        <w:rPr>
          <w:rFonts w:asciiTheme="majorHAnsi" w:hAnsiTheme="majorHAnsi"/>
          <w:b/>
          <w:i/>
          <w:color w:val="0070C0"/>
          <w:sz w:val="52"/>
          <w:szCs w:val="52"/>
          <w:u w:val="single"/>
        </w:rPr>
      </w:pPr>
    </w:p>
    <w:p w14:paraId="5E9BB95D" w14:textId="77777777" w:rsidR="00CE71C2" w:rsidRPr="00D64D19" w:rsidRDefault="00CE71C2" w:rsidP="00CE71C2">
      <w:pPr>
        <w:jc w:val="center"/>
        <w:rPr>
          <w:rFonts w:ascii="Arial" w:hAnsi="Arial" w:cs="Arial"/>
          <w:b/>
          <w:i/>
          <w:sz w:val="48"/>
          <w:szCs w:val="48"/>
          <w:u w:val="single"/>
        </w:rPr>
      </w:pPr>
      <w:r w:rsidRPr="00D64D19">
        <w:rPr>
          <w:rFonts w:ascii="Arial" w:hAnsi="Arial" w:cs="Arial"/>
          <w:b/>
          <w:i/>
          <w:sz w:val="48"/>
          <w:szCs w:val="48"/>
          <w:u w:val="single"/>
        </w:rPr>
        <w:t xml:space="preserve">Zestawienie standardu i cen rynkowych </w:t>
      </w:r>
    </w:p>
    <w:p w14:paraId="172304FF" w14:textId="77777777" w:rsidR="00CE71C2" w:rsidRPr="00D64D19" w:rsidRDefault="00CE71C2" w:rsidP="00CE71C2">
      <w:pPr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D64D19">
        <w:rPr>
          <w:rFonts w:ascii="Arial" w:hAnsi="Arial" w:cs="Arial"/>
          <w:b/>
          <w:i/>
          <w:sz w:val="28"/>
          <w:szCs w:val="28"/>
          <w:u w:val="single"/>
        </w:rPr>
        <w:t>w zakresie najczęściej finansowanych wydatków w ramach PO WER</w:t>
      </w:r>
    </w:p>
    <w:p w14:paraId="358366CE" w14:textId="77777777" w:rsidR="00CE71C2" w:rsidRPr="00D64D19" w:rsidRDefault="00CE71C2" w:rsidP="00CE71C2">
      <w:pPr>
        <w:rPr>
          <w:rFonts w:ascii="Arial" w:hAnsi="Arial" w:cs="Arial"/>
        </w:rPr>
      </w:pPr>
    </w:p>
    <w:p w14:paraId="0D0BC135" w14:textId="77777777" w:rsidR="00CE71C2" w:rsidRPr="00D64D19" w:rsidRDefault="00CE71C2" w:rsidP="00CE71C2">
      <w:pPr>
        <w:jc w:val="center"/>
        <w:rPr>
          <w:rFonts w:ascii="Arial" w:hAnsi="Arial" w:cs="Arial"/>
          <w:sz w:val="24"/>
          <w:szCs w:val="24"/>
          <w:u w:val="single"/>
        </w:rPr>
      </w:pPr>
    </w:p>
    <w:p w14:paraId="16FFD5F7" w14:textId="77777777" w:rsidR="00CE71C2" w:rsidRPr="00D64D19" w:rsidRDefault="00CE71C2" w:rsidP="00CE71C2">
      <w:pPr>
        <w:jc w:val="center"/>
        <w:rPr>
          <w:rFonts w:ascii="Arial" w:hAnsi="Arial" w:cs="Arial"/>
          <w:sz w:val="28"/>
          <w:szCs w:val="28"/>
          <w:u w:val="single"/>
        </w:rPr>
      </w:pPr>
      <w:r w:rsidRPr="00D64D19">
        <w:rPr>
          <w:rFonts w:ascii="Arial" w:hAnsi="Arial" w:cs="Arial"/>
          <w:sz w:val="28"/>
          <w:szCs w:val="28"/>
          <w:u w:val="single"/>
        </w:rPr>
        <w:t xml:space="preserve">obowiązujące w ramach naboru konkursowego </w:t>
      </w:r>
    </w:p>
    <w:p w14:paraId="6FC011AF" w14:textId="77777777" w:rsidR="00CE71C2" w:rsidRPr="00D64D19" w:rsidRDefault="00CE71C2" w:rsidP="00CE71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D64D19">
        <w:rPr>
          <w:rFonts w:ascii="Arial" w:hAnsi="Arial" w:cs="Arial"/>
          <w:sz w:val="28"/>
          <w:szCs w:val="28"/>
          <w:u w:val="single"/>
        </w:rPr>
        <w:t xml:space="preserve">nr </w:t>
      </w:r>
      <w:r w:rsidR="00670442" w:rsidRPr="00670442">
        <w:rPr>
          <w:rFonts w:ascii="Arial" w:hAnsi="Arial" w:cs="Arial"/>
          <w:b/>
          <w:bCs/>
          <w:sz w:val="28"/>
          <w:szCs w:val="28"/>
          <w:u w:val="single"/>
        </w:rPr>
        <w:t>POWR.01.02.01-IP.25-08-K04/20</w:t>
      </w:r>
    </w:p>
    <w:p w14:paraId="3673662E" w14:textId="77777777" w:rsidR="00CE71C2" w:rsidRPr="00D64D19" w:rsidRDefault="00CE71C2" w:rsidP="00CE71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0423B314" w14:textId="77777777" w:rsidR="00CE71C2" w:rsidRPr="00D64D19" w:rsidRDefault="00CE71C2" w:rsidP="00CE71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6899BADD" w14:textId="77777777" w:rsidR="00CE71C2" w:rsidRPr="00D64D19" w:rsidRDefault="00CE71C2" w:rsidP="00CE71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6CA29DC1" w14:textId="77777777" w:rsidR="00CE71C2" w:rsidRPr="00D64D19" w:rsidRDefault="00CE71C2" w:rsidP="00CE71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358ADD6A" w14:textId="77777777" w:rsidR="00CE71C2" w:rsidRPr="00D64D19" w:rsidRDefault="00CE71C2" w:rsidP="00CE71C2">
      <w:pPr>
        <w:rPr>
          <w:rFonts w:ascii="Arial" w:hAnsi="Arial" w:cs="Arial"/>
          <w:sz w:val="48"/>
          <w:szCs w:val="48"/>
          <w:u w:val="single"/>
        </w:rPr>
      </w:pPr>
      <w:r w:rsidRPr="00D64D19">
        <w:rPr>
          <w:rFonts w:ascii="Arial" w:hAnsi="Arial" w:cs="Arial"/>
          <w:noProof/>
          <w:sz w:val="48"/>
          <w:szCs w:val="48"/>
          <w:u w:val="single"/>
        </w:rPr>
        <w:drawing>
          <wp:anchor distT="0" distB="0" distL="114300" distR="114300" simplePos="0" relativeHeight="251660288" behindDoc="0" locked="0" layoutInCell="1" allowOverlap="1" wp14:anchorId="07506AF7" wp14:editId="33243E01">
            <wp:simplePos x="0" y="0"/>
            <wp:positionH relativeFrom="column">
              <wp:posOffset>295275</wp:posOffset>
            </wp:positionH>
            <wp:positionV relativeFrom="paragraph">
              <wp:posOffset>9867900</wp:posOffset>
            </wp:positionV>
            <wp:extent cx="6961505" cy="553720"/>
            <wp:effectExtent l="19050" t="0" r="0" b="0"/>
            <wp:wrapNone/>
            <wp:docPr id="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505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5CFF5B" w14:textId="77777777" w:rsidR="00CE71C2" w:rsidRPr="00D64D19" w:rsidRDefault="00CE71C2" w:rsidP="00CE71C2">
      <w:pPr>
        <w:rPr>
          <w:rFonts w:ascii="Arial" w:hAnsi="Arial" w:cs="Arial"/>
        </w:rPr>
      </w:pPr>
      <w:r w:rsidRPr="00D64D19">
        <w:rPr>
          <w:rFonts w:ascii="Arial" w:hAnsi="Arial" w:cs="Arial"/>
        </w:rPr>
        <w:br w:type="page"/>
      </w:r>
    </w:p>
    <w:p w14:paraId="29BD035A" w14:textId="77777777" w:rsidR="00CE71C2" w:rsidRPr="00670442" w:rsidRDefault="00CE71C2" w:rsidP="008A1DEA">
      <w:pPr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sz w:val="24"/>
          <w:szCs w:val="24"/>
        </w:rPr>
        <w:lastRenderedPageBreak/>
        <w:t xml:space="preserve">Niniejszy dokument został opracowany na potrzeby obligatoryjnych postanowień </w:t>
      </w:r>
      <w:r w:rsidRPr="00670442">
        <w:rPr>
          <w:rFonts w:ascii="Arial" w:hAnsi="Arial" w:cs="Arial"/>
          <w:i/>
          <w:sz w:val="24"/>
          <w:szCs w:val="24"/>
        </w:rPr>
        <w:t>Wytycznych w zakresie kwalifikowalności wydatków w ramach Europejskiego Funduszu Rozwoju Regionalnego, Europejskiego Funduszu Społecznego oraz Funduszu Spójności na lata 2014-2020</w:t>
      </w:r>
      <w:r w:rsidRPr="00670442">
        <w:rPr>
          <w:rFonts w:ascii="Arial" w:hAnsi="Arial" w:cs="Arial"/>
          <w:sz w:val="24"/>
          <w:szCs w:val="24"/>
        </w:rPr>
        <w:t>.</w:t>
      </w:r>
    </w:p>
    <w:p w14:paraId="53365D80" w14:textId="77777777" w:rsidR="00544D08" w:rsidRPr="00670442" w:rsidRDefault="00544D08" w:rsidP="008A1DEA">
      <w:pPr>
        <w:rPr>
          <w:rFonts w:ascii="Arial" w:hAnsi="Arial" w:cs="Arial"/>
          <w:sz w:val="24"/>
          <w:szCs w:val="24"/>
        </w:rPr>
      </w:pPr>
    </w:p>
    <w:p w14:paraId="67ADCE1D" w14:textId="77777777" w:rsidR="00CE71C2" w:rsidRPr="00670442" w:rsidRDefault="00CE71C2" w:rsidP="008A1DEA">
      <w:pPr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i/>
          <w:sz w:val="24"/>
          <w:szCs w:val="24"/>
        </w:rPr>
        <w:t>Zestawienie standardu i cen rynkowych</w:t>
      </w:r>
      <w:r w:rsidRPr="00670442">
        <w:rPr>
          <w:rFonts w:ascii="Arial" w:hAnsi="Arial" w:cs="Arial"/>
          <w:sz w:val="24"/>
          <w:szCs w:val="24"/>
        </w:rPr>
        <w:t xml:space="preserve"> określa najczęściej występujące koszty w projektach, co oznacza, iż dokument ten nie stanowi katalogu zamkniętego, tzn. dopuszcza się ujmowanie w budżecie projektu kosztów nie wskazanych w niniejszym opracowaniu.</w:t>
      </w:r>
    </w:p>
    <w:p w14:paraId="11C92DD7" w14:textId="77777777" w:rsidR="00CE71C2" w:rsidRPr="00670442" w:rsidRDefault="00CE71C2" w:rsidP="008A1DEA">
      <w:pPr>
        <w:rPr>
          <w:rFonts w:ascii="Arial" w:hAnsi="Arial" w:cs="Arial"/>
          <w:sz w:val="24"/>
          <w:szCs w:val="24"/>
        </w:rPr>
      </w:pPr>
    </w:p>
    <w:p w14:paraId="6DF05BE2" w14:textId="77777777" w:rsidR="00CE71C2" w:rsidRPr="00670442" w:rsidRDefault="00CE71C2" w:rsidP="008A1DEA">
      <w:pPr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sz w:val="24"/>
          <w:szCs w:val="24"/>
        </w:rPr>
        <w:t xml:space="preserve">W </w:t>
      </w:r>
      <w:r w:rsidRPr="00670442">
        <w:rPr>
          <w:rFonts w:ascii="Arial" w:hAnsi="Arial" w:cs="Arial"/>
          <w:i/>
          <w:iCs/>
          <w:sz w:val="24"/>
          <w:szCs w:val="24"/>
        </w:rPr>
        <w:t xml:space="preserve">Zestawieniu standardu i cen rynkowych w zakresie najczęściej finansowanych wydatków w ramach PO WER </w:t>
      </w:r>
      <w:r w:rsidRPr="00670442">
        <w:rPr>
          <w:rFonts w:ascii="Arial" w:hAnsi="Arial" w:cs="Arial"/>
          <w:sz w:val="24"/>
          <w:szCs w:val="24"/>
        </w:rPr>
        <w:t>wskazany został maksymalny poziom kosztów dla poszczególnych instrumentów wsparcia. Określenie maksymalnego poziomu kosztów, jakie mogą zostać poniesione nie oznacza jednak automatycznego akceptowania przez oceniających stawek założonych we wnioskach o</w:t>
      </w:r>
      <w:r w:rsidR="008A1DEA" w:rsidRPr="00670442">
        <w:rPr>
          <w:rFonts w:ascii="Arial" w:hAnsi="Arial" w:cs="Arial"/>
          <w:sz w:val="24"/>
          <w:szCs w:val="24"/>
        </w:rPr>
        <w:t> </w:t>
      </w:r>
      <w:r w:rsidRPr="00670442">
        <w:rPr>
          <w:rFonts w:ascii="Arial" w:hAnsi="Arial" w:cs="Arial"/>
          <w:sz w:val="24"/>
          <w:szCs w:val="24"/>
        </w:rPr>
        <w:t>dofinansowanie na takim poziomie – w trakcie dokonywanej oceny weryfikowana będzie zasadność i racjonalność wszystkich stawek, również tych mieszczących się poniżej maksymalnego poziomu. Przyjęcie stawki maksymalnej nie oznacza, że będzie ona akceptowana w każdym projekcie – przy ocenie budżetu brane będą pod uwagę m.in. takie czynniki jak np. stopień złożoności projektu, wielkość zespołu projektowego, wielkość grupy docelowej, zgodność danego wydatku z celami projektu.</w:t>
      </w:r>
    </w:p>
    <w:p w14:paraId="3901D195" w14:textId="77777777" w:rsidR="00CE71C2" w:rsidRPr="00670442" w:rsidRDefault="00CE71C2" w:rsidP="008A1DEA">
      <w:pPr>
        <w:rPr>
          <w:rFonts w:ascii="Arial" w:hAnsi="Arial" w:cs="Arial"/>
          <w:sz w:val="24"/>
          <w:szCs w:val="24"/>
        </w:rPr>
      </w:pPr>
    </w:p>
    <w:p w14:paraId="15D20AF0" w14:textId="77777777" w:rsidR="00CE71C2" w:rsidRPr="00670442" w:rsidRDefault="00CE71C2" w:rsidP="008A1DEA">
      <w:pPr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sz w:val="24"/>
          <w:szCs w:val="24"/>
        </w:rPr>
        <w:t>Fakt wskazania danej stawki we wniosku o dofinansowanie nie może być również podstawą do "uzasadnienia" przez Beneficjenta wydatku uznanego przez instytucję kontrolującą za niekwalifikowalny na etapie zatwierdzania wniosku o płatność i/lub kontroli (jeśli oczywiście wystąpią podstawy do uznania wydatku za niekwalifikowalny).</w:t>
      </w:r>
    </w:p>
    <w:p w14:paraId="35FA4971" w14:textId="77777777" w:rsidR="00CE71C2" w:rsidRPr="00670442" w:rsidRDefault="00CE71C2" w:rsidP="00CE71C2">
      <w:pPr>
        <w:jc w:val="both"/>
        <w:rPr>
          <w:rFonts w:asciiTheme="majorHAnsi" w:hAnsiTheme="majorHAnsi"/>
          <w:sz w:val="24"/>
          <w:szCs w:val="24"/>
        </w:rPr>
      </w:pPr>
    </w:p>
    <w:p w14:paraId="5DE04CFD" w14:textId="77777777" w:rsidR="00670442" w:rsidRPr="00670442" w:rsidRDefault="00CE71C2" w:rsidP="008A1DEA">
      <w:pPr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sz w:val="24"/>
          <w:szCs w:val="24"/>
        </w:rPr>
        <w:t>Niniejszy dokument został opracowany na podstawie</w:t>
      </w:r>
      <w:r w:rsidR="00670442" w:rsidRPr="00670442">
        <w:rPr>
          <w:rFonts w:ascii="Arial" w:hAnsi="Arial" w:cs="Arial"/>
          <w:sz w:val="24"/>
          <w:szCs w:val="24"/>
        </w:rPr>
        <w:t>:</w:t>
      </w:r>
    </w:p>
    <w:p w14:paraId="00F6770E" w14:textId="77777777" w:rsidR="00CE71C2" w:rsidRPr="00670442" w:rsidRDefault="00670442" w:rsidP="00670442">
      <w:pPr>
        <w:pStyle w:val="Akapitzlist"/>
        <w:numPr>
          <w:ilvl w:val="0"/>
          <w:numId w:val="59"/>
        </w:numPr>
        <w:ind w:left="426"/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sz w:val="24"/>
          <w:szCs w:val="24"/>
        </w:rPr>
        <w:t>zaleceń Instytucji Zarządzającej Programem Operacyjnym Wiedza Edukacja Rozwój (dalej: IZ PO WER) dot. opracowania zestawienia standardu i cen rynkowych w zakresie najczęściej finansowanych wydatków w ramach PO WER z marca 2019 r.,</w:t>
      </w:r>
    </w:p>
    <w:p w14:paraId="0A421235" w14:textId="77777777" w:rsidR="00670442" w:rsidRPr="00670442" w:rsidRDefault="00670442" w:rsidP="00670442">
      <w:pPr>
        <w:pStyle w:val="Akapitzlist"/>
        <w:numPr>
          <w:ilvl w:val="0"/>
          <w:numId w:val="59"/>
        </w:numPr>
        <w:ind w:left="426"/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sz w:val="24"/>
          <w:szCs w:val="24"/>
        </w:rPr>
        <w:t>analizy cen rynkowych dokonanej przez Wojewódzki Urząd Pracy w Zielonej Górze w czerwcu 2020 r.</w:t>
      </w:r>
    </w:p>
    <w:p w14:paraId="23C11EA0" w14:textId="77777777" w:rsidR="00670442" w:rsidRPr="00670442" w:rsidRDefault="00670442" w:rsidP="008A1DEA">
      <w:pPr>
        <w:rPr>
          <w:rFonts w:ascii="Arial" w:hAnsi="Arial" w:cs="Arial"/>
          <w:sz w:val="24"/>
          <w:szCs w:val="24"/>
        </w:rPr>
      </w:pPr>
    </w:p>
    <w:p w14:paraId="42C094EA" w14:textId="77777777" w:rsidR="00CE71C2" w:rsidRDefault="00670442" w:rsidP="00670442">
      <w:pPr>
        <w:jc w:val="both"/>
        <w:rPr>
          <w:rFonts w:ascii="Arial" w:hAnsi="Arial" w:cs="Arial"/>
          <w:sz w:val="24"/>
          <w:szCs w:val="24"/>
        </w:rPr>
      </w:pPr>
      <w:r w:rsidRPr="00670442">
        <w:rPr>
          <w:rFonts w:ascii="Arial" w:hAnsi="Arial" w:cs="Arial"/>
          <w:sz w:val="24"/>
          <w:szCs w:val="24"/>
        </w:rPr>
        <w:t xml:space="preserve">UWAGA! </w:t>
      </w:r>
      <w:r w:rsidR="00CE71C2" w:rsidRPr="00670442">
        <w:rPr>
          <w:rFonts w:ascii="Arial" w:hAnsi="Arial" w:cs="Arial"/>
          <w:sz w:val="24"/>
          <w:szCs w:val="24"/>
        </w:rPr>
        <w:t xml:space="preserve">Niezależnie od wskazanych w niniejszym dokumencie stawek wynagrodzeń należy mieć na uwadze zapisy </w:t>
      </w:r>
      <w:r w:rsidR="00CE71C2" w:rsidRPr="00670442">
        <w:rPr>
          <w:rFonts w:ascii="Arial" w:hAnsi="Arial" w:cs="Arial"/>
          <w:i/>
          <w:sz w:val="24"/>
          <w:szCs w:val="24"/>
        </w:rPr>
        <w:t xml:space="preserve">Wytycznych w zakresie kwalifikowalności wydatków w ramach Europejskiego Funduszu Rozwoju Regionalnego, Europejskiego Funduszu Społecznego oraz Funduszu Spójności na lata 2014-2020, </w:t>
      </w:r>
      <w:r w:rsidR="00CE71C2" w:rsidRPr="00670442">
        <w:rPr>
          <w:rFonts w:ascii="Arial" w:hAnsi="Arial" w:cs="Arial"/>
          <w:sz w:val="24"/>
          <w:szCs w:val="24"/>
        </w:rPr>
        <w:t>zgodnie z którymi wydatki na wynagrodzenie personelu są kwalifikowalne pod warunkiem, że ich wysokość odpowiada stawkom faktycznie stosowanym u Beneficjenta poza projektami współfinansowanymi z funduszy strukturalnych i FS na analogicznych stanowiskach lub na stanowiskach wymagających analogicznych kwalifikacji. Dotyczy to również pozostałych składników wynagrodzenia personelu, w tym nagród i premii.</w:t>
      </w:r>
    </w:p>
    <w:p w14:paraId="711D9A5A" w14:textId="77777777" w:rsidR="00600106" w:rsidRDefault="00600106" w:rsidP="00670442">
      <w:pPr>
        <w:jc w:val="both"/>
        <w:rPr>
          <w:rFonts w:ascii="Arial" w:hAnsi="Arial" w:cs="Arial"/>
          <w:sz w:val="24"/>
          <w:szCs w:val="24"/>
        </w:rPr>
      </w:pPr>
    </w:p>
    <w:p w14:paraId="17B75FD7" w14:textId="77777777" w:rsidR="00600106" w:rsidRDefault="00600106" w:rsidP="00670442">
      <w:pPr>
        <w:jc w:val="both"/>
        <w:rPr>
          <w:rFonts w:ascii="Arial" w:hAnsi="Arial" w:cs="Arial"/>
          <w:sz w:val="24"/>
          <w:szCs w:val="24"/>
        </w:rPr>
      </w:pPr>
    </w:p>
    <w:p w14:paraId="70E4795E" w14:textId="77777777" w:rsidR="00600106" w:rsidRDefault="00600106" w:rsidP="00670442">
      <w:pPr>
        <w:jc w:val="both"/>
        <w:rPr>
          <w:rFonts w:ascii="Arial" w:hAnsi="Arial" w:cs="Arial"/>
          <w:sz w:val="24"/>
          <w:szCs w:val="24"/>
        </w:rPr>
      </w:pPr>
    </w:p>
    <w:p w14:paraId="0811092E" w14:textId="77777777" w:rsidR="00600106" w:rsidRDefault="00600106" w:rsidP="00670442">
      <w:pPr>
        <w:jc w:val="both"/>
        <w:rPr>
          <w:rFonts w:ascii="Arial" w:hAnsi="Arial" w:cs="Arial"/>
          <w:sz w:val="24"/>
          <w:szCs w:val="24"/>
        </w:rPr>
      </w:pPr>
    </w:p>
    <w:p w14:paraId="1099F145" w14:textId="77777777" w:rsidR="00F756C7" w:rsidRDefault="00F756C7" w:rsidP="00670442">
      <w:pPr>
        <w:jc w:val="both"/>
        <w:rPr>
          <w:rFonts w:ascii="Arial" w:hAnsi="Arial" w:cs="Arial"/>
          <w:sz w:val="24"/>
          <w:szCs w:val="24"/>
        </w:rPr>
        <w:sectPr w:rsidR="00F756C7" w:rsidSect="000A3C4C">
          <w:headerReference w:type="first" r:id="rId9"/>
          <w:footerReference w:type="first" r:id="rId10"/>
          <w:pgSz w:w="11906" w:h="16838"/>
          <w:pgMar w:top="1418" w:right="1418" w:bottom="1418" w:left="1418" w:header="737" w:footer="0" w:gutter="0"/>
          <w:cols w:space="708"/>
          <w:titlePg/>
          <w:docGrid w:linePitch="360"/>
        </w:sectPr>
      </w:pPr>
    </w:p>
    <w:p w14:paraId="7CC9A972" w14:textId="77777777" w:rsidR="00F756C7" w:rsidRDefault="00F756C7" w:rsidP="00670442">
      <w:pPr>
        <w:jc w:val="both"/>
        <w:rPr>
          <w:rFonts w:ascii="Arial" w:hAnsi="Arial" w:cs="Arial"/>
          <w:sz w:val="24"/>
          <w:szCs w:val="24"/>
        </w:rPr>
      </w:pPr>
    </w:p>
    <w:p w14:paraId="5F768242" w14:textId="77777777" w:rsidR="00600106" w:rsidRDefault="00600106" w:rsidP="006704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Wydatki najczęściej występujące w projektach dot. realizacji usługi w zakresie wsparcia bezzwrotnego na założenie własnej działalności gospodarczej </w:t>
      </w:r>
    </w:p>
    <w:p w14:paraId="607003F4" w14:textId="77777777" w:rsidR="00600106" w:rsidRDefault="00600106" w:rsidP="00670442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105" w:type="dxa"/>
        <w:tblLook w:val="04A0" w:firstRow="1" w:lastRow="0" w:firstColumn="1" w:lastColumn="0" w:noHBand="0" w:noVBand="1"/>
      </w:tblPr>
      <w:tblGrid>
        <w:gridCol w:w="2399"/>
        <w:gridCol w:w="3854"/>
        <w:gridCol w:w="3445"/>
        <w:gridCol w:w="4407"/>
      </w:tblGrid>
      <w:tr w:rsidR="00F756C7" w14:paraId="30CBF414" w14:textId="77777777" w:rsidTr="00722F6F">
        <w:tc>
          <w:tcPr>
            <w:tcW w:w="2399" w:type="dxa"/>
            <w:vAlign w:val="center"/>
          </w:tcPr>
          <w:p w14:paraId="445489A6" w14:textId="77777777" w:rsidR="00F756C7" w:rsidRPr="00722F6F" w:rsidRDefault="00F756C7" w:rsidP="00722F6F">
            <w:pPr>
              <w:spacing w:before="24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2F6F">
              <w:rPr>
                <w:rFonts w:ascii="Arial" w:hAnsi="Arial" w:cs="Arial"/>
                <w:b/>
                <w:sz w:val="24"/>
                <w:szCs w:val="24"/>
              </w:rPr>
              <w:t>Rodzaj wydatku</w:t>
            </w:r>
          </w:p>
        </w:tc>
        <w:tc>
          <w:tcPr>
            <w:tcW w:w="3854" w:type="dxa"/>
            <w:vAlign w:val="center"/>
          </w:tcPr>
          <w:p w14:paraId="7A316F41" w14:textId="77777777" w:rsidR="00F756C7" w:rsidRPr="00722F6F" w:rsidRDefault="00F756C7" w:rsidP="00722F6F">
            <w:pPr>
              <w:spacing w:before="24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2F6F">
              <w:rPr>
                <w:rFonts w:ascii="Arial" w:hAnsi="Arial" w:cs="Arial"/>
                <w:b/>
                <w:sz w:val="24"/>
                <w:szCs w:val="24"/>
              </w:rPr>
              <w:t>Opis wydatku</w:t>
            </w:r>
          </w:p>
        </w:tc>
        <w:tc>
          <w:tcPr>
            <w:tcW w:w="3445" w:type="dxa"/>
            <w:vAlign w:val="center"/>
          </w:tcPr>
          <w:p w14:paraId="55861B88" w14:textId="77777777" w:rsidR="00F756C7" w:rsidRPr="00722F6F" w:rsidRDefault="00F756C7" w:rsidP="00722F6F">
            <w:pPr>
              <w:spacing w:before="24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2F6F">
              <w:rPr>
                <w:rFonts w:ascii="Arial" w:hAnsi="Arial" w:cs="Arial"/>
                <w:b/>
                <w:sz w:val="24"/>
                <w:szCs w:val="24"/>
              </w:rPr>
              <w:t>Dodatkowe wymagania</w:t>
            </w:r>
          </w:p>
        </w:tc>
        <w:tc>
          <w:tcPr>
            <w:tcW w:w="4407" w:type="dxa"/>
            <w:vAlign w:val="center"/>
          </w:tcPr>
          <w:p w14:paraId="14DB0142" w14:textId="45B104C3" w:rsidR="00F756C7" w:rsidRPr="00722F6F" w:rsidRDefault="00F756C7" w:rsidP="00722F6F">
            <w:pPr>
              <w:spacing w:before="24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2F6F">
              <w:rPr>
                <w:rFonts w:ascii="Arial" w:hAnsi="Arial" w:cs="Arial"/>
                <w:b/>
                <w:sz w:val="24"/>
                <w:szCs w:val="24"/>
              </w:rPr>
              <w:t>Cena</w:t>
            </w:r>
            <w:r w:rsidR="006C3701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"/>
            </w:r>
          </w:p>
        </w:tc>
      </w:tr>
      <w:tr w:rsidR="00F756C7" w14:paraId="7E597A16" w14:textId="77777777" w:rsidTr="00722F6F">
        <w:tc>
          <w:tcPr>
            <w:tcW w:w="2399" w:type="dxa"/>
          </w:tcPr>
          <w:p w14:paraId="1B5F7876" w14:textId="77777777" w:rsidR="00F756C7" w:rsidRPr="00F119A9" w:rsidRDefault="00F756C7" w:rsidP="006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Wynagrodzenie członka Komisji Rekrutacyjnej</w:t>
            </w:r>
          </w:p>
        </w:tc>
        <w:tc>
          <w:tcPr>
            <w:tcW w:w="3854" w:type="dxa"/>
          </w:tcPr>
          <w:p w14:paraId="389D0E80" w14:textId="77777777" w:rsidR="00F756C7" w:rsidRPr="00F119A9" w:rsidRDefault="00F756C7" w:rsidP="00F756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 xml:space="preserve">Zgodnie ze </w:t>
            </w:r>
            <w:r w:rsidRPr="00F119A9">
              <w:rPr>
                <w:rFonts w:ascii="Arial" w:hAnsi="Arial" w:cs="Arial"/>
                <w:i/>
                <w:sz w:val="20"/>
                <w:szCs w:val="20"/>
              </w:rPr>
              <w:t>Standardem realizacji usługi w zakresie wsparcia bezzwrotnego na założenie własnej działalności gospodarczej  w ramach PO WER</w:t>
            </w:r>
            <w:r w:rsidRPr="00F119A9">
              <w:rPr>
                <w:rFonts w:ascii="Arial" w:hAnsi="Arial" w:cs="Arial"/>
                <w:sz w:val="20"/>
                <w:szCs w:val="20"/>
              </w:rPr>
              <w:t xml:space="preserve"> stanowiącego zał. 1 do Regulaminu konkursu, rozdz. 6 Zasady realizacji wsparcia, formularz rekrutacyjny podlega ocenie przez wybranego członka Komisji Rekrutacyjnej - zgodnie z zakresem przewidzianym w Karcie oceny formularza rekrutacyjnego.</w:t>
            </w:r>
          </w:p>
        </w:tc>
        <w:tc>
          <w:tcPr>
            <w:tcW w:w="3445" w:type="dxa"/>
          </w:tcPr>
          <w:p w14:paraId="7C4210D9" w14:textId="77777777" w:rsidR="00F756C7" w:rsidRPr="00F119A9" w:rsidRDefault="0075168C" w:rsidP="006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Wymagania wobec osób  zaangażowanych w proces rekrutacji, ich kwalifikacje oraz doświadczenie zawodowe określa Beneficjent we wniosku o dofinansowanie oraz w Regulaminie rekrutacji.</w:t>
            </w:r>
          </w:p>
        </w:tc>
        <w:tc>
          <w:tcPr>
            <w:tcW w:w="4407" w:type="dxa"/>
          </w:tcPr>
          <w:p w14:paraId="0D8D588F" w14:textId="77777777" w:rsidR="00F756C7" w:rsidRPr="00F119A9" w:rsidRDefault="0075168C" w:rsidP="006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Max 180 zł za ocenę jednego formularza rekrutacyjnego (cena dot. zaangażowania na podstawie umowy cywilnoprawnej, lub samozatrudnienia).</w:t>
            </w:r>
          </w:p>
          <w:p w14:paraId="028B2604" w14:textId="77777777" w:rsidR="0075168C" w:rsidRPr="00F119A9" w:rsidRDefault="0075168C" w:rsidP="006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3E268B" w14:textId="3600F30D" w:rsidR="0075168C" w:rsidRPr="00F119A9" w:rsidRDefault="0075168C" w:rsidP="00C549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3701">
              <w:rPr>
                <w:rFonts w:ascii="Arial" w:hAnsi="Arial" w:cs="Arial"/>
                <w:sz w:val="20"/>
                <w:szCs w:val="20"/>
              </w:rPr>
              <w:t xml:space="preserve">W przypadku zaangażowania członka Komisji </w:t>
            </w:r>
            <w:r w:rsidR="00C5499E">
              <w:rPr>
                <w:rFonts w:ascii="Arial" w:hAnsi="Arial" w:cs="Arial"/>
                <w:sz w:val="20"/>
                <w:szCs w:val="20"/>
              </w:rPr>
              <w:t>R</w:t>
            </w:r>
            <w:r w:rsidRPr="006C3701">
              <w:rPr>
                <w:rFonts w:ascii="Arial" w:hAnsi="Arial" w:cs="Arial"/>
                <w:sz w:val="20"/>
                <w:szCs w:val="20"/>
              </w:rPr>
              <w:t xml:space="preserve">ekrutacyjnej na podstawie umowy o pracę wynagrodzenie miesięczne nie powinno przekraczać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przeciętnego wynagrodzenia w pierwszym kwartale 2020 r.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, zgodnie z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Komunikat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em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Prezesa Głównego Urzędu Statystycznego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 z dnia 12 maja 2020 r., tj. kwoty: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5331,47 zł.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756C7" w14:paraId="6029F7E9" w14:textId="77777777" w:rsidTr="00722F6F">
        <w:tc>
          <w:tcPr>
            <w:tcW w:w="2399" w:type="dxa"/>
          </w:tcPr>
          <w:p w14:paraId="49AD9BCC" w14:textId="77777777" w:rsidR="00F756C7" w:rsidRPr="00F119A9" w:rsidRDefault="0075168C" w:rsidP="006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Wynagrodzenie doradcy zawodowego</w:t>
            </w:r>
          </w:p>
        </w:tc>
        <w:tc>
          <w:tcPr>
            <w:tcW w:w="3854" w:type="dxa"/>
          </w:tcPr>
          <w:p w14:paraId="243EBA0D" w14:textId="67F9E502" w:rsidR="00F756C7" w:rsidRPr="00F119A9" w:rsidRDefault="001E320B" w:rsidP="00C549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 xml:space="preserve">Zgodnie ze </w:t>
            </w:r>
            <w:r w:rsidRPr="00F119A9">
              <w:rPr>
                <w:rFonts w:ascii="Arial" w:hAnsi="Arial" w:cs="Arial"/>
                <w:i/>
                <w:sz w:val="20"/>
                <w:szCs w:val="20"/>
              </w:rPr>
              <w:t>Standardem realizacji usługi w zakresie wsparcia bezzwrotnego na założenie własnej działalności gospodarczej  w ramach PO WER</w:t>
            </w:r>
            <w:r w:rsidRPr="00F119A9">
              <w:rPr>
                <w:rFonts w:ascii="Arial" w:hAnsi="Arial" w:cs="Arial"/>
                <w:sz w:val="20"/>
                <w:szCs w:val="20"/>
              </w:rPr>
              <w:t xml:space="preserve"> stanowiącego zał. 1 do Regulaminu konkursu, rozdz. 5 Udzielenie wsparcia finansowego, obowiązkowym elementem rekrutacji uczestnika je</w:t>
            </w:r>
            <w:r w:rsidR="00C5499E">
              <w:rPr>
                <w:rFonts w:ascii="Arial" w:hAnsi="Arial" w:cs="Arial"/>
                <w:sz w:val="20"/>
                <w:szCs w:val="20"/>
              </w:rPr>
              <w:t>st rozmowa z doradcą zawodowym.</w:t>
            </w:r>
          </w:p>
        </w:tc>
        <w:tc>
          <w:tcPr>
            <w:tcW w:w="3445" w:type="dxa"/>
          </w:tcPr>
          <w:p w14:paraId="15744F81" w14:textId="77777777" w:rsidR="00F756C7" w:rsidRPr="00F119A9" w:rsidRDefault="001E320B" w:rsidP="001E32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Doradca zawodowy powinien posiadać wykształcenie wyższe/zawodowe lub certyfikaty/zaświadczenia/inne umożliwiające prowadzenie doradztwa zawodowego oraz doświadczenie umożliwiające prowadzenie doradztwa zawodowego, przy czym minimalne doświadczenie zawodowe w danej dziedzinie nie powinno być krótsze niż 2 lata</w:t>
            </w:r>
          </w:p>
        </w:tc>
        <w:tc>
          <w:tcPr>
            <w:tcW w:w="4407" w:type="dxa"/>
          </w:tcPr>
          <w:p w14:paraId="41A1C078" w14:textId="6F2D060F" w:rsidR="006C3701" w:rsidRPr="00F119A9" w:rsidRDefault="006C3701" w:rsidP="006C3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Max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119A9">
              <w:rPr>
                <w:rFonts w:ascii="Arial" w:hAnsi="Arial" w:cs="Arial"/>
                <w:sz w:val="20"/>
                <w:szCs w:val="20"/>
              </w:rPr>
              <w:t xml:space="preserve">0 zł za </w:t>
            </w:r>
            <w:r>
              <w:rPr>
                <w:rFonts w:ascii="Arial" w:hAnsi="Arial" w:cs="Arial"/>
                <w:sz w:val="20"/>
                <w:szCs w:val="20"/>
              </w:rPr>
              <w:t>jedną godzinę zegarową</w:t>
            </w:r>
            <w:r w:rsidRPr="00F119A9">
              <w:rPr>
                <w:rFonts w:ascii="Arial" w:hAnsi="Arial" w:cs="Arial"/>
                <w:sz w:val="20"/>
                <w:szCs w:val="20"/>
              </w:rPr>
              <w:t xml:space="preserve"> (cena dot. zaangażowania na podstawie umowy cywilnoprawnej, lub samozatrudnienia).</w:t>
            </w:r>
          </w:p>
          <w:p w14:paraId="7561925C" w14:textId="77777777" w:rsidR="006C3701" w:rsidRPr="00F119A9" w:rsidRDefault="006C3701" w:rsidP="006C3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1AC5FB" w14:textId="2FCBC26B" w:rsidR="00F756C7" w:rsidRPr="00F119A9" w:rsidRDefault="006C3701" w:rsidP="000F1A0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3701">
              <w:rPr>
                <w:rFonts w:ascii="Arial" w:hAnsi="Arial" w:cs="Arial"/>
                <w:sz w:val="20"/>
                <w:szCs w:val="20"/>
              </w:rPr>
              <w:t xml:space="preserve">W przypadku zaangażowania </w:t>
            </w:r>
            <w:r>
              <w:rPr>
                <w:rFonts w:ascii="Arial" w:hAnsi="Arial" w:cs="Arial"/>
                <w:sz w:val="20"/>
                <w:szCs w:val="20"/>
              </w:rPr>
              <w:t>doradcy zawodowego</w:t>
            </w:r>
            <w:r w:rsidRPr="006C3701">
              <w:rPr>
                <w:rFonts w:ascii="Arial" w:hAnsi="Arial" w:cs="Arial"/>
                <w:sz w:val="20"/>
                <w:szCs w:val="20"/>
              </w:rPr>
              <w:t xml:space="preserve"> na podstawie umowy o pracę wynagrodzenie miesięczne nie powinno przekraczać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przeciętnego wynagrodzenia w pierwszym kwartale 2020 r.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, zgodnie z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Komunikat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em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Prezesa Głównego Urzędu Statystycznego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 z dnia 12 maja 2020 r., tj. kwoty: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5331,47 zł.</w:t>
            </w:r>
          </w:p>
        </w:tc>
      </w:tr>
      <w:tr w:rsidR="00F756C7" w14:paraId="6D55A167" w14:textId="77777777" w:rsidTr="00722F6F">
        <w:tc>
          <w:tcPr>
            <w:tcW w:w="2399" w:type="dxa"/>
          </w:tcPr>
          <w:p w14:paraId="45189BA8" w14:textId="77777777" w:rsidR="00F756C7" w:rsidRPr="00F119A9" w:rsidRDefault="00F756C7" w:rsidP="00F756C7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 xml:space="preserve">Szkolenie z zakresu zakładania oraz prowadzenia </w:t>
            </w: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działalności gospodarczej</w:t>
            </w:r>
          </w:p>
        </w:tc>
        <w:tc>
          <w:tcPr>
            <w:tcW w:w="3854" w:type="dxa"/>
          </w:tcPr>
          <w:p w14:paraId="5C185917" w14:textId="2C29A320" w:rsidR="00F756C7" w:rsidRDefault="00F756C7" w:rsidP="00F756C7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 xml:space="preserve">Zgodnie z rozdz. 4. Wsparcie szkoleniowe </w:t>
            </w:r>
            <w:r w:rsidRPr="00F119A9">
              <w:rPr>
                <w:rFonts w:ascii="Arial" w:hAnsi="Arial" w:cs="Arial"/>
                <w:i/>
                <w:sz w:val="20"/>
                <w:szCs w:val="20"/>
              </w:rPr>
              <w:t xml:space="preserve">Standardu realizacji usługi w zakresie wsparcia bezzwrotnego na </w:t>
            </w:r>
            <w:r w:rsidRPr="00F119A9">
              <w:rPr>
                <w:rFonts w:ascii="Arial" w:hAnsi="Arial" w:cs="Arial"/>
                <w:i/>
                <w:sz w:val="20"/>
                <w:szCs w:val="20"/>
              </w:rPr>
              <w:lastRenderedPageBreak/>
              <w:t>założenie własnej działalności gospodarczej  w ramach PO WER</w:t>
            </w:r>
            <w:r w:rsidRPr="00F119A9">
              <w:rPr>
                <w:rFonts w:ascii="Arial" w:hAnsi="Arial" w:cs="Arial"/>
                <w:sz w:val="20"/>
                <w:szCs w:val="20"/>
              </w:rPr>
              <w:t xml:space="preserve"> stanowiącego zał. 1 do Regulaminu konkursu.</w:t>
            </w:r>
          </w:p>
          <w:p w14:paraId="5463C41D" w14:textId="12675CF0" w:rsidR="00C5499E" w:rsidRDefault="00C5499E" w:rsidP="00F756C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6512D8" w14:textId="3BBDC1ED" w:rsidR="00C5499E" w:rsidRPr="00F119A9" w:rsidRDefault="00C5499E" w:rsidP="00F756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Usługi szkoleniowe muszą być realizowane przez instytucje posiadające wpis do Rejestru Instytucji Szkoleniowych prowadzanego przez Wojewódzki Urząd Pracy właściwy ze względu na siedzibę instytucji szkoleniowej.</w:t>
            </w:r>
          </w:p>
          <w:p w14:paraId="2D1EB820" w14:textId="77777777" w:rsidR="00F756C7" w:rsidRPr="00F119A9" w:rsidRDefault="00F756C7" w:rsidP="00F756C7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45" w:type="dxa"/>
          </w:tcPr>
          <w:p w14:paraId="79881B67" w14:textId="77777777" w:rsidR="00F756C7" w:rsidRDefault="00F756C7" w:rsidP="00F756C7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Minimalna liczba godzin szkoleniowych (rozumianych jako 45 min) wynosi = 50</w:t>
            </w:r>
          </w:p>
          <w:p w14:paraId="2541FFCE" w14:textId="7B8BE3B3" w:rsidR="00894B43" w:rsidRPr="00894B43" w:rsidRDefault="00894B43" w:rsidP="00894B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</w:t>
            </w:r>
            <w:r w:rsidRPr="00894B43">
              <w:rPr>
                <w:rFonts w:ascii="Arial" w:hAnsi="Arial" w:cs="Arial"/>
                <w:sz w:val="20"/>
                <w:szCs w:val="20"/>
              </w:rPr>
              <w:t xml:space="preserve"> przypadku realizacji usług w formule stacjonarnej</w:t>
            </w:r>
            <w:r>
              <w:rPr>
                <w:rFonts w:ascii="Arial" w:hAnsi="Arial" w:cs="Arial"/>
                <w:sz w:val="20"/>
                <w:szCs w:val="20"/>
              </w:rPr>
              <w:t>, m</w:t>
            </w:r>
            <w:r w:rsidRPr="00894B43">
              <w:rPr>
                <w:rFonts w:ascii="Arial" w:hAnsi="Arial" w:cs="Arial"/>
                <w:sz w:val="20"/>
                <w:szCs w:val="20"/>
              </w:rPr>
              <w:t>aksymalna</w:t>
            </w:r>
          </w:p>
          <w:p w14:paraId="4553C9F7" w14:textId="0979057B" w:rsidR="00894B43" w:rsidRPr="00F119A9" w:rsidRDefault="00894B43" w:rsidP="00894B43">
            <w:pPr>
              <w:rPr>
                <w:rFonts w:ascii="Arial" w:hAnsi="Arial" w:cs="Arial"/>
                <w:sz w:val="20"/>
                <w:szCs w:val="20"/>
              </w:rPr>
            </w:pPr>
            <w:r w:rsidRPr="00894B43">
              <w:rPr>
                <w:rFonts w:ascii="Arial" w:hAnsi="Arial" w:cs="Arial"/>
                <w:sz w:val="20"/>
                <w:szCs w:val="20"/>
              </w:rPr>
              <w:t>licze</w:t>
            </w:r>
            <w:r>
              <w:rPr>
                <w:rFonts w:ascii="Arial" w:hAnsi="Arial" w:cs="Arial"/>
                <w:sz w:val="20"/>
                <w:szCs w:val="20"/>
              </w:rPr>
              <w:t>bność grupy szkoleniowej powinna gwarantować realizację szkolenia</w:t>
            </w:r>
            <w:r w:rsidRPr="00894B43">
              <w:rPr>
                <w:rFonts w:ascii="Arial" w:hAnsi="Arial" w:cs="Arial"/>
                <w:sz w:val="20"/>
                <w:szCs w:val="20"/>
              </w:rPr>
              <w:t xml:space="preserve">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4B43">
              <w:rPr>
                <w:rFonts w:ascii="Arial" w:hAnsi="Arial" w:cs="Arial"/>
                <w:sz w:val="20"/>
                <w:szCs w:val="20"/>
              </w:rPr>
              <w:t>warunkach zape</w:t>
            </w:r>
            <w:r>
              <w:rPr>
                <w:rFonts w:ascii="Arial" w:hAnsi="Arial" w:cs="Arial"/>
                <w:sz w:val="20"/>
                <w:szCs w:val="20"/>
              </w:rPr>
              <w:t>wniających komfort uczenia się; rekomenduje się grupy nie większe niż 20 osób.</w:t>
            </w:r>
            <w:bookmarkStart w:id="0" w:name="_GoBack"/>
            <w:bookmarkEnd w:id="0"/>
          </w:p>
          <w:p w14:paraId="0E8A6544" w14:textId="5DA92F71" w:rsidR="00894B43" w:rsidRPr="00F119A9" w:rsidRDefault="00894B43" w:rsidP="00894B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7" w:type="dxa"/>
          </w:tcPr>
          <w:p w14:paraId="6E5B99AC" w14:textId="77777777" w:rsidR="00F756C7" w:rsidRPr="00F119A9" w:rsidRDefault="00F756C7" w:rsidP="00F756C7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Maksymalna cena za realizację usługi wynosi 1200 zł brutto za jedną osobą</w:t>
            </w:r>
            <w:r w:rsidR="001E320B" w:rsidRPr="00F119A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234F9F" w14:textId="77777777" w:rsidR="001E320B" w:rsidRPr="00F119A9" w:rsidRDefault="001E320B" w:rsidP="00F756C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B27595" w14:textId="77777777" w:rsidR="001E320B" w:rsidRPr="00F119A9" w:rsidRDefault="001E320B" w:rsidP="00F756C7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W przypadku gdy Beneficjent zakłada realizację szkoleń z wykorzystaniem własnych zasobów i zaplecza technicznego, łączna kwota wydatków przewidziana w budżecie projektu na ten cel w przeliczeniu na jednego uczestnika projektu nie może przekroczyć kwoty 1200 zł brutto.</w:t>
            </w:r>
          </w:p>
        </w:tc>
      </w:tr>
      <w:tr w:rsidR="00722F6F" w14:paraId="5435A409" w14:textId="77777777" w:rsidTr="00722F6F">
        <w:tc>
          <w:tcPr>
            <w:tcW w:w="2399" w:type="dxa"/>
          </w:tcPr>
          <w:p w14:paraId="091DE92D" w14:textId="77777777" w:rsidR="00722F6F" w:rsidRPr="00F119A9" w:rsidRDefault="00722F6F" w:rsidP="00F756C7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Wynagrodzenie osoby dokonującej oceny merytorycznej Biznesplanu (Ekspert niezależny)</w:t>
            </w:r>
          </w:p>
        </w:tc>
        <w:tc>
          <w:tcPr>
            <w:tcW w:w="3854" w:type="dxa"/>
          </w:tcPr>
          <w:p w14:paraId="5B872775" w14:textId="77777777" w:rsidR="00722F6F" w:rsidRPr="00F119A9" w:rsidRDefault="00722F6F" w:rsidP="00722F6F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Ekspert niezależny to osoba dokonująca oceny merytorycznej Biznesplanu.</w:t>
            </w:r>
          </w:p>
          <w:p w14:paraId="6B01919D" w14:textId="77777777" w:rsidR="00722F6F" w:rsidRPr="00F119A9" w:rsidRDefault="00722F6F" w:rsidP="00722F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3C1345" w14:textId="77777777" w:rsidR="00722F6F" w:rsidRPr="00F119A9" w:rsidRDefault="00722F6F" w:rsidP="00722F6F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 xml:space="preserve">Zgodnie z rozdz. 6. Zasady realizacji wsparcia </w:t>
            </w:r>
            <w:r w:rsidRPr="00F119A9">
              <w:rPr>
                <w:rFonts w:ascii="Arial" w:hAnsi="Arial" w:cs="Arial"/>
                <w:i/>
                <w:sz w:val="20"/>
                <w:szCs w:val="20"/>
              </w:rPr>
              <w:t>Standardu realizacji usługi w zakresie wsparcia bezzwrotnego na założenie własnej działalności gospodarczej  w ramach PO WER</w:t>
            </w:r>
            <w:r w:rsidRPr="00F119A9">
              <w:rPr>
                <w:rFonts w:ascii="Arial" w:hAnsi="Arial" w:cs="Arial"/>
                <w:sz w:val="20"/>
                <w:szCs w:val="20"/>
              </w:rPr>
              <w:t xml:space="preserve"> stanowiącego zał. 1 do Regulaminu konkursu, kandydat na eksperta niezależnego musi posiadać adekwatne do specyfiki projektu oraz swoich obowiązków: wykształcenie, kwalifikacje i doświadczanie zawodowe.</w:t>
            </w:r>
          </w:p>
          <w:p w14:paraId="39BC12D0" w14:textId="77777777" w:rsidR="00722F6F" w:rsidRPr="00F119A9" w:rsidRDefault="00722F6F" w:rsidP="00F756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5" w:type="dxa"/>
          </w:tcPr>
          <w:p w14:paraId="7F2A79BE" w14:textId="77777777" w:rsidR="00722F6F" w:rsidRPr="00F119A9" w:rsidRDefault="00722F6F" w:rsidP="00722F6F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Wymagania wobec osób  odpowiedzialnych za dokonanie oceny merytorycznej złożonych Biznesplanów określa Beneficjent w Regulaminie przyznawania środków finansowych na rozpoczęcie działalności gospodarczej (wsparcia finansowego oraz finansowego wsparcia pomostowego).</w:t>
            </w:r>
          </w:p>
          <w:p w14:paraId="1B8D7978" w14:textId="77777777" w:rsidR="0021487C" w:rsidRPr="00F119A9" w:rsidRDefault="0021487C" w:rsidP="00722F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79A56C" w14:textId="77777777" w:rsidR="0021487C" w:rsidRPr="00F119A9" w:rsidRDefault="0021487C" w:rsidP="00722F6F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Należy zaznaczyć, że doświadczenie powinno dotyczyć np. prowadzenia własnej działalności gospodarczej, prowadzenia szkoleń w zakresie przedsiębiorczości bądź dokonywania oceny wniosków dot. przyznawania wsparcia finansowego na rozwój przedsiębiorczości / biznesplanów.</w:t>
            </w:r>
          </w:p>
        </w:tc>
        <w:tc>
          <w:tcPr>
            <w:tcW w:w="4407" w:type="dxa"/>
          </w:tcPr>
          <w:p w14:paraId="5ECBD5E2" w14:textId="77777777" w:rsidR="0021487C" w:rsidRPr="00F119A9" w:rsidRDefault="0021487C" w:rsidP="002148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Max 330 zł za ocenę jednego biznesplanu (cena dot. zaangażowania na podstawie umowy cywilnoprawnej, lub samozatrudnienia).</w:t>
            </w:r>
          </w:p>
          <w:p w14:paraId="4CD91B0A" w14:textId="77777777" w:rsidR="0021487C" w:rsidRPr="00F119A9" w:rsidRDefault="0021487C" w:rsidP="002148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EF239A" w14:textId="56A3C991" w:rsidR="00722F6F" w:rsidRPr="00F119A9" w:rsidRDefault="0021487C" w:rsidP="000F1A06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W przypadku zaangażowania Eksperta niezależnego na podstawie umowy o pracę wynagrodzenie miesięczne nie powinno przekraczać</w:t>
            </w:r>
            <w:r w:rsidRPr="00F119A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przeciętnego wynagrodzenia w pierwszym kwartale 2020 r.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, zgodnie z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Komunikat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em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Prezesa Głównego Urzędu Statystycznego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 z dnia 12 maja 2020 r., tj. kwoty: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5331,47 zł.</w:t>
            </w:r>
          </w:p>
        </w:tc>
      </w:tr>
      <w:tr w:rsidR="00F756C7" w14:paraId="2C614AC2" w14:textId="77777777" w:rsidTr="00722F6F">
        <w:tc>
          <w:tcPr>
            <w:tcW w:w="2399" w:type="dxa"/>
          </w:tcPr>
          <w:p w14:paraId="28E2C5FD" w14:textId="77777777" w:rsidR="00F756C7" w:rsidRPr="00F119A9" w:rsidRDefault="00722F6F" w:rsidP="00722F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Wynagrodzenie Eksperta dotacyjnego</w:t>
            </w:r>
          </w:p>
        </w:tc>
        <w:tc>
          <w:tcPr>
            <w:tcW w:w="3854" w:type="dxa"/>
          </w:tcPr>
          <w:p w14:paraId="1ED230C9" w14:textId="77777777" w:rsidR="00722F6F" w:rsidRPr="00F119A9" w:rsidRDefault="00722F6F" w:rsidP="00722F6F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 xml:space="preserve">Ekspert dotacyjny to osoba, która służy uczestnikowi projektu pomocą w technicznym wypełnieniu Biznesplanu oraz jednocześnie dokonuje </w:t>
            </w:r>
            <w:r w:rsidR="0021487C" w:rsidRPr="00F119A9">
              <w:rPr>
                <w:rFonts w:ascii="Arial" w:hAnsi="Arial" w:cs="Arial"/>
                <w:sz w:val="20"/>
                <w:szCs w:val="20"/>
              </w:rPr>
              <w:t xml:space="preserve">jego </w:t>
            </w:r>
            <w:r w:rsidRPr="00F119A9">
              <w:rPr>
                <w:rFonts w:ascii="Arial" w:hAnsi="Arial" w:cs="Arial"/>
                <w:sz w:val="20"/>
                <w:szCs w:val="20"/>
              </w:rPr>
              <w:t>oceny</w:t>
            </w:r>
            <w:r w:rsidR="0021487C" w:rsidRPr="00F119A9">
              <w:rPr>
                <w:rFonts w:ascii="Arial" w:hAnsi="Arial" w:cs="Arial"/>
                <w:sz w:val="20"/>
                <w:szCs w:val="20"/>
              </w:rPr>
              <w:t xml:space="preserve"> formalnej.</w:t>
            </w:r>
          </w:p>
          <w:p w14:paraId="00A65981" w14:textId="77777777" w:rsidR="0021487C" w:rsidRPr="00F119A9" w:rsidRDefault="0021487C" w:rsidP="00722F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C44C1C" w14:textId="77777777" w:rsidR="00722F6F" w:rsidRPr="00F119A9" w:rsidRDefault="00722F6F" w:rsidP="00722F6F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 xml:space="preserve">Zgodnie z rozdz. 6. Zasady realizacji wsparcia </w:t>
            </w:r>
            <w:r w:rsidRPr="00F119A9">
              <w:rPr>
                <w:rFonts w:ascii="Arial" w:hAnsi="Arial" w:cs="Arial"/>
                <w:i/>
                <w:sz w:val="20"/>
                <w:szCs w:val="20"/>
              </w:rPr>
              <w:t>Standardu realizacji usługi w zakresie wsparcia bezzwrotnego na założenie własnej działalności gospodarczej  w ramach PO WER</w:t>
            </w:r>
            <w:r w:rsidRPr="00F119A9">
              <w:rPr>
                <w:rFonts w:ascii="Arial" w:hAnsi="Arial" w:cs="Arial"/>
                <w:sz w:val="20"/>
                <w:szCs w:val="20"/>
              </w:rPr>
              <w:t xml:space="preserve"> stanowiącego zał. 1 do Regulaminu konkursu, kandydat na eksp</w:t>
            </w:r>
            <w:r w:rsidR="0021487C" w:rsidRPr="00F119A9">
              <w:rPr>
                <w:rFonts w:ascii="Arial" w:hAnsi="Arial" w:cs="Arial"/>
                <w:sz w:val="20"/>
                <w:szCs w:val="20"/>
              </w:rPr>
              <w:t xml:space="preserve">erta dotacyjnego </w:t>
            </w:r>
            <w:r w:rsidRPr="00F119A9">
              <w:rPr>
                <w:rFonts w:ascii="Arial" w:hAnsi="Arial" w:cs="Arial"/>
                <w:sz w:val="20"/>
                <w:szCs w:val="20"/>
              </w:rPr>
              <w:t>musi posiadać adekwatne do specyfiki projektu oraz swoich obowiązków: wykształcenie, kwalifikacje i doświadczanie zawodowe.</w:t>
            </w:r>
          </w:p>
          <w:p w14:paraId="6DA88205" w14:textId="77777777" w:rsidR="00F756C7" w:rsidRPr="00F119A9" w:rsidRDefault="00F756C7" w:rsidP="006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5" w:type="dxa"/>
          </w:tcPr>
          <w:p w14:paraId="7490F9D4" w14:textId="77777777" w:rsidR="0021487C" w:rsidRPr="00F119A9" w:rsidRDefault="0021487C" w:rsidP="0021487C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 xml:space="preserve">Wymagania wobec Eksperta dotacyjnego określa Beneficjent w Regulaminie przyznawania środków finansowych na rozpoczęcie działalności gospodarczej (wsparcia </w:t>
            </w: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finansowego oraz finansowego wsparcia pomostowego).</w:t>
            </w:r>
          </w:p>
          <w:p w14:paraId="78CD33EC" w14:textId="77777777" w:rsidR="0021487C" w:rsidRPr="00F119A9" w:rsidRDefault="0021487C" w:rsidP="002148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4DD2F3" w14:textId="77777777" w:rsidR="0021487C" w:rsidRPr="00F119A9" w:rsidRDefault="0021487C" w:rsidP="0021487C">
            <w:pPr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Należy zaznaczyć, że doświadczenie powinno dotyczyć np. przygotowania biznesplanów dla firm, prowadzenia własnej działalności gospodarczej, prowadzenia szkoleń w zakresie przedsiębiorczości bądź dokonywania oceny wniosków dot. przyznawania wsparcia finansowego na rozwój przedsiębiorczości / biznesplanów.</w:t>
            </w:r>
          </w:p>
          <w:p w14:paraId="0BA2BBFA" w14:textId="77777777" w:rsidR="00F756C7" w:rsidRPr="00F119A9" w:rsidRDefault="00F756C7" w:rsidP="006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7" w:type="dxa"/>
          </w:tcPr>
          <w:p w14:paraId="7D12177F" w14:textId="77777777" w:rsidR="0021487C" w:rsidRPr="00F119A9" w:rsidRDefault="0021487C" w:rsidP="002148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Max 140 zł za godzinę (cena dot. zaangażowania na podstawie umowy cywilnoprawnej, lub samozatrudnienia).</w:t>
            </w:r>
          </w:p>
          <w:p w14:paraId="3A1C4D63" w14:textId="77777777" w:rsidR="0021487C" w:rsidRPr="00F119A9" w:rsidRDefault="0021487C" w:rsidP="002148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D19851" w14:textId="77777777" w:rsidR="0021487C" w:rsidRPr="00F119A9" w:rsidRDefault="0021487C" w:rsidP="002148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t>Max 3 godz. na jednego uczestnika projektu.</w:t>
            </w:r>
          </w:p>
          <w:p w14:paraId="05CD54F7" w14:textId="77777777" w:rsidR="0021487C" w:rsidRPr="00F119A9" w:rsidRDefault="0021487C" w:rsidP="002148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412CD2" w14:textId="00A59776" w:rsidR="00F756C7" w:rsidRPr="00F119A9" w:rsidRDefault="0021487C" w:rsidP="000F1A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9A9">
              <w:rPr>
                <w:rFonts w:ascii="Arial" w:hAnsi="Arial" w:cs="Arial"/>
                <w:sz w:val="20"/>
                <w:szCs w:val="20"/>
              </w:rPr>
              <w:lastRenderedPageBreak/>
              <w:t>W przypadku zaangażowania Eksperta dotacyjnego na podstawie umowy o pracę wynagrodzenie miesięczne nie powinno przekraczać</w:t>
            </w:r>
            <w:r w:rsidRPr="00F119A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przeciętnego wynagrodzenia w pierwszym kwartale 2020 r.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, zgodnie z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Komunikat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em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Prezesa Głównego Urzędu Statystycznego</w:t>
            </w:r>
            <w:r w:rsidR="000F1A06">
              <w:rPr>
                <w:rFonts w:ascii="Arial" w:hAnsi="Arial" w:cs="Arial"/>
                <w:sz w:val="20"/>
                <w:szCs w:val="20"/>
              </w:rPr>
              <w:t xml:space="preserve"> z dnia 12 maja 2020 r., tj. kwoty: </w:t>
            </w:r>
            <w:r w:rsidR="000F1A06" w:rsidRPr="000F1A06">
              <w:rPr>
                <w:rFonts w:ascii="Arial" w:hAnsi="Arial" w:cs="Arial"/>
                <w:sz w:val="20"/>
                <w:szCs w:val="20"/>
              </w:rPr>
              <w:t>5331,47 zł.</w:t>
            </w:r>
          </w:p>
        </w:tc>
      </w:tr>
    </w:tbl>
    <w:p w14:paraId="2B7DBF7B" w14:textId="77777777" w:rsidR="00600106" w:rsidRPr="00670442" w:rsidRDefault="00600106" w:rsidP="006704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14:paraId="1227A4B5" w14:textId="77777777" w:rsidR="008A1DEA" w:rsidRPr="00670442" w:rsidRDefault="008A1DEA" w:rsidP="008A1DEA">
      <w:pPr>
        <w:pStyle w:val="Akapitzlist"/>
        <w:spacing w:before="240"/>
        <w:ind w:left="426"/>
        <w:rPr>
          <w:rFonts w:ascii="Arial" w:hAnsi="Arial" w:cs="Arial"/>
          <w:b/>
          <w:sz w:val="22"/>
          <w:szCs w:val="22"/>
        </w:rPr>
      </w:pPr>
    </w:p>
    <w:p w14:paraId="15E67120" w14:textId="77777777" w:rsidR="002829E5" w:rsidRDefault="002829E5">
      <w:pPr>
        <w:rPr>
          <w:rFonts w:asciiTheme="majorHAnsi" w:hAnsiTheme="majorHAnsi"/>
          <w:b/>
        </w:rPr>
      </w:pPr>
    </w:p>
    <w:p w14:paraId="448E8309" w14:textId="77777777" w:rsidR="00670442" w:rsidRDefault="00670442">
      <w:pPr>
        <w:rPr>
          <w:rFonts w:asciiTheme="majorHAnsi" w:hAnsiTheme="majorHAnsi"/>
          <w:b/>
        </w:rPr>
      </w:pPr>
    </w:p>
    <w:p w14:paraId="2A45C2C4" w14:textId="77777777" w:rsidR="00600106" w:rsidRDefault="00600106">
      <w:pPr>
        <w:rPr>
          <w:rFonts w:ascii="Arial" w:hAnsi="Arial" w:cs="Arial"/>
          <w:b/>
          <w:sz w:val="24"/>
          <w:szCs w:val="24"/>
        </w:rPr>
        <w:sectPr w:rsidR="00600106" w:rsidSect="00F756C7">
          <w:pgSz w:w="16838" w:h="11906" w:orient="landscape"/>
          <w:pgMar w:top="1418" w:right="1418" w:bottom="1418" w:left="1418" w:header="737" w:footer="0" w:gutter="0"/>
          <w:cols w:space="708"/>
          <w:titlePg/>
          <w:docGrid w:linePitch="360"/>
        </w:sect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424"/>
        <w:gridCol w:w="5302"/>
        <w:gridCol w:w="2211"/>
        <w:gridCol w:w="3827"/>
      </w:tblGrid>
      <w:tr w:rsidR="00600106" w:rsidRPr="00E139AD" w14:paraId="2908333E" w14:textId="77777777" w:rsidTr="00600106">
        <w:trPr>
          <w:trHeight w:val="72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B284" w14:textId="77777777" w:rsidR="00600106" w:rsidRPr="00E139AD" w:rsidRDefault="00600106" w:rsidP="00600106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5F93" w14:textId="77777777" w:rsidR="00600106" w:rsidRPr="00E139AD" w:rsidRDefault="00600106" w:rsidP="00600106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Towar/Usługa</w:t>
            </w:r>
          </w:p>
          <w:p w14:paraId="514D5A46" w14:textId="77777777" w:rsidR="00600106" w:rsidRPr="00E139AD" w:rsidRDefault="00600106" w:rsidP="00600106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2166" w14:textId="77777777" w:rsidR="00600106" w:rsidRPr="00E139AD" w:rsidRDefault="00600106" w:rsidP="00600106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Standard - warunki kwalifikowania wydatku na etapie oceny projektów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0419" w14:textId="77777777" w:rsidR="00600106" w:rsidRPr="00E139AD" w:rsidRDefault="00600106" w:rsidP="00600106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Maksymalna cena rynkowa**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F5D8" w14:textId="791A0C45" w:rsidR="00600106" w:rsidRPr="00E139AD" w:rsidRDefault="00600106" w:rsidP="00C549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sz w:val="20"/>
                <w:szCs w:val="20"/>
              </w:rPr>
              <w:t>Dodatkowe zalecenia</w:t>
            </w:r>
          </w:p>
        </w:tc>
      </w:tr>
      <w:tr w:rsidR="00600106" w:rsidRPr="00E139AD" w14:paraId="7B4221A1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7D9" w14:textId="78F3CF44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DC3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wynagrodzenie psychologa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1B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</w:t>
            </w:r>
          </w:p>
          <w:p w14:paraId="18523954" w14:textId="77777777" w:rsidR="00C5499E" w:rsidRDefault="00600106" w:rsidP="00C5499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kwalifikowalny, o ile psycholog posiada wykształcenie wyższe/zawodowe lub certyfikaty/zaświadczenia/inne umożliwiające przeprowadzenie danego wsparcia </w:t>
            </w:r>
          </w:p>
          <w:p w14:paraId="7E65DBDE" w14:textId="2CF39970" w:rsidR="00600106" w:rsidRPr="00E139AD" w:rsidRDefault="00600106" w:rsidP="00C5499E">
            <w:pPr>
              <w:spacing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psycholog posiada doświadczenie umożliwiające przeprowadzenie usługi psychologicznej, przy czym minimalne doświadczenie zawodowe w danej dziedzinie nie</w:t>
            </w:r>
            <w:r w:rsidR="006C3701">
              <w:rPr>
                <w:rFonts w:ascii="Arial" w:hAnsi="Arial" w:cs="Arial"/>
                <w:sz w:val="20"/>
                <w:szCs w:val="20"/>
              </w:rPr>
              <w:t xml:space="preserve"> powinno być krótsze niż 2 lata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43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cena uzależniona od tematyki i zakresu wsparcia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F0C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0106" w:rsidRPr="00E139AD" w14:paraId="09873B4F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0843" w14:textId="24B03AD0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C60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wynajem sal szkoleniowych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1CFC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</w:t>
            </w:r>
          </w:p>
          <w:p w14:paraId="389CE7F5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obejmuje koszt wynajmu sali wyposażonej, zgodnie z potrzebami projektu, m.in. w stoły, krzesła, rzutnik multimedialny z ekranem, komputer, tablice flipchart lub tablice suchościeralne, bezprzewodowy dostęp do Internetu oraz koszty utrzymania sali, w tym energii elektrycznej </w:t>
            </w:r>
          </w:p>
          <w:p w14:paraId="767B77F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sala oraz budynek, w którym się ona znajduje, zapewnia dostęp dla osób z niepełnosprawnością ruchową (tj. dostosowanie architektoniczne), przy czym obowiązek ten nie dotyczy udostępniania sal szkoleniowych jako wkład własny w projekcie</w:t>
            </w:r>
          </w:p>
          <w:p w14:paraId="79B565DD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F4E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75 PLN/ za godzinę zegarową szkolenia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C18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cena dotyczy też wynajmu sali na różnego typu grupowe spotkania merytoryczne, o ile ich realizacja jest niezbędna i wynika z celu realizacji projektu, zaś cena powinna być niższa, jeśli koszt nie obejmuje wyposażenia określonego jak dla wynajmu sali szkoleniowej</w:t>
            </w:r>
          </w:p>
          <w:p w14:paraId="34DC468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cena obejmuje wynajem krótkoterminowy (w przypadku wynajmu sal szkoleniowych na okres dłuższy niż 80 godzin zegarowych cena powinna być niższa) </w:t>
            </w:r>
          </w:p>
          <w:p w14:paraId="0189AF24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cena nie dotyczy wynajmu sal wyposażonych w </w:t>
            </w:r>
            <w:r w:rsidRPr="00E139AD">
              <w:rPr>
                <w:rFonts w:ascii="Arial" w:hAnsi="Arial" w:cs="Arial"/>
                <w:color w:val="000000"/>
                <w:sz w:val="20"/>
                <w:szCs w:val="20"/>
              </w:rPr>
              <w:t>sprzęt specjalistyczny umożliwiający udział w szkoleniach osób z innymi rodzajami niepełnosprawności niż niepełnosprawność ruchowa (np. sala z pętlą indukcyjną)</w:t>
            </w:r>
          </w:p>
          <w:p w14:paraId="1A109740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color w:val="000000"/>
                <w:sz w:val="20"/>
                <w:szCs w:val="20"/>
              </w:rPr>
              <w:t>- cena dotyczy wynajmu sali do 40 osób</w:t>
            </w:r>
          </w:p>
        </w:tc>
      </w:tr>
      <w:tr w:rsidR="00600106" w:rsidRPr="00E139AD" w14:paraId="2BF09537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880" w14:textId="202EBB3F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A9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wynajem sali na spotkania indywidualne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00D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 oraz potrzebami grupy docelowej</w:t>
            </w:r>
          </w:p>
          <w:p w14:paraId="7B4C52FB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obejmuje koszt wynajmu sali wyposażonej, zgodnie z potrzebami projektu, m.in. w stoły, krzesła, tablice flipchart lub tablice suchościeralne, bezprzewodowy dostęp do Internetu oraz koszty utrzymania sali, w tym energii elektrycznej </w:t>
            </w:r>
          </w:p>
          <w:p w14:paraId="3A185255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sala oraz budynek, w którym się ona znajduje, zapewnia dostęp dla osób z niepełnosprawnością ruchową (tj. dostosowanie architektoniczne), przy czym obowiązek ten nie dotyczy udostępniania sal na spotkania indywidualne jako wkład własny w projekcie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720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40 PLN/ za godzinę zegarową spotkania</w:t>
            </w:r>
          </w:p>
          <w:p w14:paraId="7DEA551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635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cena obejmuje wynajem krótkoterminowy (w przypadku wynajmu sal na okres dłuższy niż 80 godzin zegarowych cena powinna być niższa) </w:t>
            </w:r>
          </w:p>
          <w:p w14:paraId="05C5C55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cena nie dotyczy wynajmu sal wyposażonych w </w:t>
            </w:r>
            <w:r w:rsidRPr="00E139AD">
              <w:rPr>
                <w:rFonts w:ascii="Arial" w:hAnsi="Arial" w:cs="Arial"/>
                <w:color w:val="000000"/>
                <w:sz w:val="20"/>
                <w:szCs w:val="20"/>
              </w:rPr>
              <w:t>sprzęt specjalistyczny umożliwiający udział we wsparciu osób z innymi rodzajami niepełnosprawności niż niepełnosprawność ruchowa (np. sala z pętlą indukcyjną)</w:t>
            </w:r>
          </w:p>
          <w:p w14:paraId="0F2F7D8F" w14:textId="77777777" w:rsidR="00600106" w:rsidRPr="00E139AD" w:rsidRDefault="00600106" w:rsidP="00B3107E">
            <w:pPr>
              <w:tabs>
                <w:tab w:val="left" w:pos="111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color w:val="000000"/>
                <w:sz w:val="20"/>
                <w:szCs w:val="20"/>
              </w:rPr>
              <w:t>- cena dotyczy wynajmu sali do 10 osób</w:t>
            </w:r>
          </w:p>
        </w:tc>
      </w:tr>
      <w:tr w:rsidR="00600106" w:rsidRPr="00E139AD" w14:paraId="4D350980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36A5" w14:textId="05A3E65C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45B6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wynajem sali komputerowej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34EE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kwalifikowalny, o ile jest to uzasadnione specyfiką realizowanego projektu </w:t>
            </w:r>
          </w:p>
          <w:p w14:paraId="3E0051D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obejmuje koszt wynajmu sali wyposażonej, zgodnie z potrzebami projektu, m.in. w stoły, krzesła, rzutnik multimedialny z ekranem, min. 12 stanowisk komputerowych, tablice flipchart lub tablice suchościeralne, bezprzewodowy dostęp do Internetu oraz koszty utrzymania sali, w tym energii elektrycznej </w:t>
            </w:r>
          </w:p>
          <w:p w14:paraId="2D4FCA7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sala oraz budynek, w którym się ona znajduje, zapewnia dostęp dla osób z niepełnosprawnością ruchową (tj. dostosowanie architektoniczne), przy czym obowiązek ten nie dotyczy udostępniania sal jako wkład własny w projekcie</w:t>
            </w:r>
          </w:p>
          <w:p w14:paraId="6916332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704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70 PLN/ za godzinę zegarową szkolenia</w:t>
            </w:r>
          </w:p>
          <w:p w14:paraId="0C440DDE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85C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cena dotyczy wynajmu sali na szkolenia specjalistyczne wymagające określonego typu sprzętu, min. 12 stanowisk komputerowych (cena powinna być niższa, jeśli koszt obejmuje mniejszą liczbę stanowisk komputerowych)</w:t>
            </w:r>
          </w:p>
          <w:p w14:paraId="5E4B996D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cena obejmuje wynajem krótkoterminowy (w przypadku wynajmu sal na okres dłuższy niż 80 godzin zegarowych cena powinna być niższa) </w:t>
            </w:r>
          </w:p>
          <w:p w14:paraId="1549D9CB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cena nie dotyczy wynajmu sal wyposażonych w </w:t>
            </w:r>
            <w:r w:rsidRPr="00E139AD">
              <w:rPr>
                <w:rFonts w:ascii="Arial" w:hAnsi="Arial" w:cs="Arial"/>
                <w:color w:val="000000"/>
                <w:sz w:val="20"/>
                <w:szCs w:val="20"/>
              </w:rPr>
              <w:t>sprzęt specjalistyczny umożliwiający udział we wsparciu osób z innymi rodzajami niepełnosprawności niż niepełnosprawność ruchowa (np. sala z pętlą indukcyjną)</w:t>
            </w:r>
          </w:p>
        </w:tc>
      </w:tr>
      <w:tr w:rsidR="00600106" w:rsidRPr="00E139AD" w14:paraId="63483890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BA7" w14:textId="01F7AAAD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DB94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zakup materiałów biurowych dla uczestników szkolenia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824C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</w:t>
            </w:r>
          </w:p>
          <w:p w14:paraId="4CE18D0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 xml:space="preserve">- wydatek kwalifikowalny, o ile przewidziane są </w:t>
            </w:r>
            <w:r w:rsidRPr="00E139AD">
              <w:rPr>
                <w:rFonts w:ascii="Arial" w:hAnsi="Arial" w:cs="Arial"/>
                <w:sz w:val="20"/>
                <w:szCs w:val="20"/>
              </w:rPr>
              <w:br/>
              <w:t>w ramach realizowanego projektu szkolenia/warsztaty/doradztwo</w:t>
            </w:r>
          </w:p>
          <w:p w14:paraId="03EC2335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obejmuje zestaw składający się z teczki, notesu, długopisu lub zestawu z dodatkowym pendrive, co dotyczy tylko dużej ilości materiałów szkoleniowych nagrywanych na pendrive, zamiast wydruku tych materiałów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5DAE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>9 PLN/zestaw bez pendrive</w:t>
            </w:r>
          </w:p>
          <w:p w14:paraId="0989A33F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lub</w:t>
            </w:r>
          </w:p>
          <w:p w14:paraId="004862DC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>24 zł/zestaw z pendrivem</w:t>
            </w:r>
          </w:p>
          <w:p w14:paraId="74054386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4EF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 xml:space="preserve">- cena rynkowa powinna być uzależniona od  rodzaju oferowanej usługi i jest niższa, jeśli finansowany jest </w:t>
            </w: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>mniejszy zakres usługi (np. notes i długopis)</w:t>
            </w:r>
          </w:p>
          <w:p w14:paraId="526E0F2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cena nie obejmuje kosztu logotypów (objęte są kosztami pośrednimi)</w:t>
            </w:r>
          </w:p>
        </w:tc>
      </w:tr>
      <w:tr w:rsidR="00600106" w:rsidRPr="00E139AD" w14:paraId="300C03EB" w14:textId="77777777" w:rsidTr="00B3107E">
        <w:trPr>
          <w:trHeight w:val="991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DA4" w14:textId="0B515717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0AE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przerwa kawowa</w:t>
            </w:r>
            <w:r w:rsidRPr="00E139AD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4990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</w:t>
            </w:r>
          </w:p>
          <w:p w14:paraId="4859E6A3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forma wsparcia, w ramach której ma być świadczona przerwa kawowa dotyczy tej samej grupy osób i nie jest przewidziany zimny bufet</w:t>
            </w:r>
          </w:p>
          <w:p w14:paraId="3BF1E670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obejmuje kawę, herbatę, wodę, mleko, cukier, cytryna,  drobne słone lub słodkie przekąski typu paluszki lub kruche ciastka lub owoce, przy czym istnieje możliwość szerszego zakresu usługi, o ile mieści się w określonej cenie rynkowej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2DC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15 PLN/osobę/dzień szkoleniowy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218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cena rynkowa powinna być uzależniona od  rodzaju oferowanej usługi i jest niższa, jeśli finansowany jest mniejszy zakres usługi (np. kawa, herbata, woda, mleko, cukier, cytryna bez drobnych słonych lub słodkich przekąsek)</w:t>
            </w:r>
          </w:p>
        </w:tc>
      </w:tr>
      <w:tr w:rsidR="00600106" w:rsidRPr="00E139AD" w14:paraId="013BAE09" w14:textId="77777777" w:rsidTr="00B3107E">
        <w:trPr>
          <w:trHeight w:val="6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0EBC" w14:textId="7907226E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D4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zimny bufet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A7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</w:t>
            </w:r>
          </w:p>
          <w:p w14:paraId="30BAAFCA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kwalifikowalny, o ile forma wsparcia, w ramach której ma być świadczony zimny bufet dla tej samej grupy osób w danym dniu trwa co najmniej 4 godziny lekcyjne (tj. 4 x 45 minut) i nie jest przewidziany lunch/obiad </w:t>
            </w:r>
          </w:p>
          <w:p w14:paraId="04F6B333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obejmuje kawę, herbatę, wodę, soki, mleko, cukier, cytryna,  drobne słone lub słodkie przekąski typu paluszki lub kruche ciastka lub owoce, kanapki, przekąski koktajlowe, przy czym istnieje możliwość szerszego zakresu usługi, o ile mieści się w określonej cenie rynkowej.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64B4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25 PLN/osobę/dzień szkoleniowy</w:t>
            </w:r>
          </w:p>
          <w:p w14:paraId="0C34F136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15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cena rynkowa powinna być uzależniona od  rodzaju oferowanej usługi i jest niższa, jeśli finansowany jest mniejszy zakres usługi</w:t>
            </w:r>
          </w:p>
        </w:tc>
      </w:tr>
      <w:tr w:rsidR="00600106" w:rsidRPr="00E139AD" w14:paraId="35A69921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58E" w14:textId="2A1912E3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81D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lunch/ obiad/ kolacja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368B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</w:t>
            </w:r>
          </w:p>
          <w:p w14:paraId="4ED169DB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obejmuje dwa dania (zupa i drugie danie) oraz napój, przy czym istnieje możliwość szerszego zakresu usługi, o ile mieści się w określonej cenie rynkowej</w:t>
            </w:r>
          </w:p>
          <w:p w14:paraId="52D6DE0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 przypadku lunch/ obiadu wydatek kwalifikowalny, o ile wsparcie dla tej samej grupy osób w danym dniu trwa co najmniej 6 godzin lekcyjnych (tj. 6 x 45 minut) i nie jest przewidziany zimny bufet</w:t>
            </w:r>
          </w:p>
          <w:p w14:paraId="1810D33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 przypadku kolacji wydatek kwalifikowalny, o ile finansowana jest usługa noclegowa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C30F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44 PLN/osobę/ posiłek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027F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cena rynkowa powinna być uzależniona od  rodzaju oferowanej usługi i jest niższa, jeśli finansowany jest mniejszy zakres usługi (np. obiad składający się tylko z drugiego dania i napoju)</w:t>
            </w:r>
          </w:p>
        </w:tc>
      </w:tr>
      <w:tr w:rsidR="00600106" w:rsidRPr="00E139AD" w14:paraId="2ABFE409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C68" w14:textId="05E965A5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DE5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nocleg w kraju</w:t>
            </w:r>
            <w:r w:rsidRPr="00E139AD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AFC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jest to uzasadnione specyfiką realizowanego projektu</w:t>
            </w:r>
          </w:p>
          <w:p w14:paraId="667B43C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możliwość zagwarantowania noclegu dotyczy uczestników, którzy posiadają miejsce zamieszkania w miejscowości innej niż ta miejscowość, w której odbywa się szkolenie</w:t>
            </w:r>
          </w:p>
          <w:p w14:paraId="21E40502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wsparcie (np. szkolenie, spotkanie) dla tej samej grupy osób trwa co najmniej dwa dni</w:t>
            </w:r>
          </w:p>
          <w:p w14:paraId="43A0DDCA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 przypadku wsparcia trwającego nie dłużej niż jeden dzień wydatek kwalifikowalny w sytuacji, gdy miejsce prowadzenia szkolenia/spotkania jest oddalone od miejsca zamieszkania osoby w nim uczestniczącej o więcej niż 50 km (drogą publiczną, a nie w linii prostej), a jednocześnie wsparcie zaczyna się nie później niż o godzinie 9.00 lub kończy się po godzinie 17.00, chyba że nie ma dostępnego dojazdu publicznymi środkami transportu</w:t>
            </w:r>
          </w:p>
          <w:p w14:paraId="0D6973D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obejmuje nocleg w miejscu noclegowym o standardzie maksymalnie hotelu 3* wraz ze śniadaniem, przy czym </w:t>
            </w: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>istnieje możliwość szerszego zakresu usługi, o ile mieści się w określonej cenie rynkowej i jest to uzasadnione celami projektu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B056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>hotel o maksymalnym standardzie 3*:</w:t>
            </w:r>
          </w:p>
          <w:p w14:paraId="53B293AE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- 240 PLN/1 nocleg / 1 osoba</w:t>
            </w:r>
          </w:p>
          <w:p w14:paraId="04D85C25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7B53BA6D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hotel o niższym standardzie niż 3* oraz pensjonat, motel itd.:</w:t>
            </w:r>
          </w:p>
          <w:p w14:paraId="5623D045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- 130 PLN/1 nocleg / 1 osoba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DDD4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cena rynkowa powinna być uzależniona od  rodzaju oferowanej usługi i jest niższa, jeśli finansowany jest mniejszy zakres usługi (np. nocleg w pokoju wieloosobowym, tj. 3-osobowym lub większym)</w:t>
            </w:r>
          </w:p>
        </w:tc>
      </w:tr>
      <w:tr w:rsidR="00600106" w:rsidRPr="00E139AD" w14:paraId="209B544B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4D4" w14:textId="47625B51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2E66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zwrot kosztów dojazdu</w:t>
            </w:r>
            <w:r w:rsidRPr="00E139AD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4"/>
            </w: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E08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 w związku z uzasadnionymi potrzebami grupy docelowej (np. koszty dojazdów dla osób niepełnosprawnych, bezrobotnych)</w:t>
            </w:r>
          </w:p>
          <w:p w14:paraId="5C1ECDAC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 do wysokości opłat za środki transportu publicznego szynowego lub kołowego (a w przypadku podróży międzynarodowych także transportu lotniczego) zgodnie z cennikiem biletów II klasy obowiązującym na danym obszarze, także w przypadku korzystania ze środków transportu prywatnego (w szczególności samochodem lub taksówką) jako refundacja wydatku faktycznie poniesionego do ww. wysokości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1A86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cena uzależniona od cenników operatorów komunikacji publicznej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54C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0106" w:rsidRPr="00E139AD" w14:paraId="56D174D5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9578" w14:textId="45A67867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D65C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nabycie laptopa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895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nabycie laptopa jest niezbędne w celu wspomagania procesu wdrażania projektu (udzielania wsparcia uczestnikom projektu), nie do obsługi projektu (co jest finansowane w ramach kosztów pośrednich)</w:t>
            </w:r>
          </w:p>
          <w:p w14:paraId="65110AE6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 w przypadku, gdy wnioskodawca nie posiada wystarczającego zaplecza technicznego do udzielania wsparcia uczestnikom projektu </w:t>
            </w:r>
          </w:p>
          <w:p w14:paraId="59DC053A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laptop posiada parametry biurowe z oprogramowaniem systemowym i podstawowym pakietem biurowym (licencja na 12 miesięcy)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C95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2 500 PLN/sztuka w przypadku jednorazowego odpisu amortyzacyjnego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A2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0106" w:rsidRPr="00E139AD" w14:paraId="2BE40DEE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0FA" w14:textId="7AE83D57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A93D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nabycie projektora multimedialnego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81E0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kwalifikowalny, o ile nabycie projektora multimedialnego jest niezbędne w celu wspomagania procesu wdrażania projektu (udzielania wsparcia </w:t>
            </w: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>uczestnikom projektu), nie do obsługi projektu (co jest finansowane w ramach kosztów pośrednich)</w:t>
            </w:r>
          </w:p>
          <w:p w14:paraId="412A137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 w przypadku, gdy wnioskodawca nie posiada wystarczającego zaplecza technicznego do udzielania wsparcia uczestnikom projektu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2B4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 xml:space="preserve">2 400 PLN/sztuka w przypadku jednorazowego </w:t>
            </w:r>
            <w:r w:rsidRPr="00E139AD">
              <w:rPr>
                <w:rFonts w:ascii="Arial" w:hAnsi="Arial" w:cs="Arial"/>
                <w:sz w:val="20"/>
                <w:szCs w:val="20"/>
              </w:rPr>
              <w:lastRenderedPageBreak/>
              <w:t>odpisu amortyzacyjnego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80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0106" w:rsidRPr="00E139AD" w14:paraId="1DFA5A13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0D3" w14:textId="30E3F760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35CA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nabycie ekranu projekcyjnego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58E1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nabycie ekranu projekcyjnego jest niezbędne w celu wspomagania procesu wdrażania projektu (udzielania wsparcia uczestnikom projektu), nie do obsługi projektu (co jest finansowane w ramach kosztów pośrednich)</w:t>
            </w:r>
          </w:p>
          <w:p w14:paraId="3E15890E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 w przypadku, gdy wnioskodawca nie posiada wystarczającego zaplecza technicznego do udzielania wsparcia uczestnikom projektu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A557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430 PLN/sztuka w przypadku jednorazowego odpisu amortyzacyjnego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0D9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0106" w:rsidRPr="00E139AD" w14:paraId="19AE448C" w14:textId="77777777" w:rsidTr="00B3107E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48F2" w14:textId="058711B4" w:rsidR="00600106" w:rsidRPr="00E139AD" w:rsidRDefault="004C3747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A2D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39AD">
              <w:rPr>
                <w:rFonts w:ascii="Arial" w:hAnsi="Arial" w:cs="Arial"/>
                <w:b/>
                <w:bCs/>
                <w:sz w:val="20"/>
                <w:szCs w:val="20"/>
              </w:rPr>
              <w:t>nabycie urządzenia wielofunkcyjnego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B2C4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nabycie urządzenia wielofunkcyjnego jest niezbędne w celu wspomagania procesu wdrażania projektu (udzielania wsparcia uczestnikom projektu), nie do obsługi projektu (co jest finansowane w ramach kosztów pośrednich)</w:t>
            </w:r>
          </w:p>
          <w:p w14:paraId="26F3E644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 xml:space="preserve">- wydatek kwalifikowalny w przypadku, gdy wnioskodawca nie posiada wystarczającego zaplecza technicznego do udzielania wsparcia uczestnikom projektu </w:t>
            </w:r>
          </w:p>
          <w:p w14:paraId="75D5891B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- wydatek kwalifikowalny, o ile urządzenie posiada min. funkcję druku, kserokopiarki, skanera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B8D0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139AD">
              <w:rPr>
                <w:rFonts w:ascii="Arial" w:hAnsi="Arial" w:cs="Arial"/>
                <w:sz w:val="20"/>
                <w:szCs w:val="20"/>
              </w:rPr>
              <w:t>1 500 PLN/sztuka w przypadku jednorazowego odpisu amortyzacyjnego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B88" w14:textId="77777777" w:rsidR="00600106" w:rsidRPr="00E139AD" w:rsidRDefault="00600106" w:rsidP="00B3107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88772A" w14:textId="77777777" w:rsidR="00670442" w:rsidRPr="00670442" w:rsidRDefault="00670442">
      <w:pPr>
        <w:rPr>
          <w:rFonts w:ascii="Arial" w:hAnsi="Arial" w:cs="Arial"/>
          <w:b/>
          <w:sz w:val="24"/>
          <w:szCs w:val="24"/>
        </w:rPr>
      </w:pPr>
    </w:p>
    <w:sectPr w:rsidR="00670442" w:rsidRPr="00670442" w:rsidSect="00F756C7">
      <w:pgSz w:w="16838" w:h="11906" w:orient="landscape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33BEF" w14:textId="77777777" w:rsidR="002868A7" w:rsidRDefault="002868A7" w:rsidP="002775EC">
      <w:r>
        <w:separator/>
      </w:r>
    </w:p>
  </w:endnote>
  <w:endnote w:type="continuationSeparator" w:id="0">
    <w:p w14:paraId="27FD4CC6" w14:textId="77777777" w:rsidR="002868A7" w:rsidRDefault="002868A7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A0AE" w14:textId="77777777" w:rsidR="008A1DEA" w:rsidRDefault="008A1DE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286239" wp14:editId="4F4CF58E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CDFB5E" w14:textId="77777777" w:rsidR="008A1DEA" w:rsidRDefault="008A1DEA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685F7" w14:textId="77777777" w:rsidR="002868A7" w:rsidRDefault="002868A7" w:rsidP="002775EC">
      <w:r>
        <w:separator/>
      </w:r>
    </w:p>
  </w:footnote>
  <w:footnote w:type="continuationSeparator" w:id="0">
    <w:p w14:paraId="267B36E2" w14:textId="77777777" w:rsidR="002868A7" w:rsidRDefault="002868A7" w:rsidP="002775EC">
      <w:r>
        <w:continuationSeparator/>
      </w:r>
    </w:p>
  </w:footnote>
  <w:footnote w:id="1">
    <w:p w14:paraId="33109152" w14:textId="1DD6C3E5" w:rsidR="006C3701" w:rsidRPr="006C3701" w:rsidRDefault="006C3701">
      <w:pPr>
        <w:pStyle w:val="Tekstprzypisudolnego"/>
        <w:rPr>
          <w:rFonts w:ascii="Arial" w:hAnsi="Arial" w:cs="Arial"/>
        </w:rPr>
      </w:pPr>
      <w:r w:rsidRPr="006C3701">
        <w:rPr>
          <w:rStyle w:val="Odwoanieprzypisudolnego"/>
          <w:rFonts w:ascii="Arial" w:hAnsi="Arial" w:cs="Arial"/>
        </w:rPr>
        <w:footnoteRef/>
      </w:r>
      <w:r w:rsidRPr="006C3701">
        <w:rPr>
          <w:rFonts w:ascii="Arial" w:hAnsi="Arial" w:cs="Arial"/>
        </w:rPr>
        <w:t xml:space="preserve"> podane stawki nie obejmują kosztów zatrudnienia występujących po stronie pracodawcy</w:t>
      </w:r>
    </w:p>
  </w:footnote>
  <w:footnote w:id="2">
    <w:p w14:paraId="0EEAD8A0" w14:textId="77777777" w:rsidR="00600106" w:rsidRPr="009606CD" w:rsidRDefault="00600106" w:rsidP="0060010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606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606CD">
        <w:rPr>
          <w:rFonts w:ascii="Arial" w:hAnsi="Arial" w:cs="Arial"/>
          <w:sz w:val="16"/>
          <w:szCs w:val="16"/>
        </w:rPr>
        <w:t xml:space="preserve"> W przypadku, gdy wsparcie dla tej samej grupy osób w danym dniu trwa powyżej 6 godzin lekcyjnych (tj. 6 x 45 minut) istnieje możliwość zapewnienia drugiej przerwy kawowej (dotyczy to również przypadku, gdy przewidziany jest zimny bufet).</w:t>
      </w:r>
    </w:p>
  </w:footnote>
  <w:footnote w:id="3">
    <w:p w14:paraId="62851950" w14:textId="77777777" w:rsidR="00600106" w:rsidRPr="009606CD" w:rsidRDefault="00600106" w:rsidP="00600106">
      <w:pPr>
        <w:pStyle w:val="Tekstprzypisudolnego"/>
        <w:rPr>
          <w:rFonts w:ascii="Arial" w:hAnsi="Arial" w:cs="Arial"/>
          <w:sz w:val="16"/>
          <w:szCs w:val="16"/>
        </w:rPr>
      </w:pPr>
      <w:r w:rsidRPr="009606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606CD">
        <w:rPr>
          <w:rFonts w:ascii="Arial" w:hAnsi="Arial" w:cs="Arial"/>
          <w:sz w:val="16"/>
          <w:szCs w:val="16"/>
        </w:rPr>
        <w:t xml:space="preserve"> Nie dotyczy noclegów rozliczanych w ramach </w:t>
      </w:r>
      <w:r w:rsidRPr="009606CD">
        <w:rPr>
          <w:rFonts w:ascii="Arial" w:eastAsia="Calibri" w:hAnsi="Arial" w:cs="Arial"/>
          <w:bCs/>
          <w:iCs/>
          <w:sz w:val="16"/>
          <w:szCs w:val="16"/>
          <w:lang w:eastAsia="en-US"/>
        </w:rPr>
        <w:t xml:space="preserve">kosztów delegacji; w takim przypadku koszty przysługujące z tytułu podróży służbowych powinny być zgodne z </w:t>
      </w:r>
      <w:r w:rsidRPr="009606CD">
        <w:rPr>
          <w:rFonts w:ascii="Arial" w:eastAsia="Calibri" w:hAnsi="Arial" w:cs="Arial"/>
          <w:bCs/>
          <w:i/>
          <w:iCs/>
          <w:sz w:val="16"/>
          <w:szCs w:val="16"/>
          <w:lang w:eastAsia="en-US"/>
        </w:rPr>
        <w:t>rozporządzeniem Ministra Pracy i Polityki Społecznej z dnia 29 stycznia 2013 r. w sprawie należności przysługujących pracownikowi zatrudnionemu w państwowej lub samorządowej jednostce sfery budżetowej z tytułu podróży służbowe.</w:t>
      </w:r>
    </w:p>
  </w:footnote>
  <w:footnote w:id="4">
    <w:p w14:paraId="2728EBD4" w14:textId="77777777" w:rsidR="00600106" w:rsidRPr="009606CD" w:rsidRDefault="00600106" w:rsidP="00600106">
      <w:pPr>
        <w:pStyle w:val="Tekstprzypisudolnego"/>
        <w:rPr>
          <w:rFonts w:ascii="Arial" w:hAnsi="Arial" w:cs="Arial"/>
          <w:sz w:val="16"/>
          <w:szCs w:val="16"/>
        </w:rPr>
      </w:pPr>
      <w:r w:rsidRPr="009606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606CD">
        <w:rPr>
          <w:rFonts w:ascii="Arial" w:hAnsi="Arial" w:cs="Arial"/>
          <w:sz w:val="16"/>
          <w:szCs w:val="16"/>
        </w:rPr>
        <w:t xml:space="preserve"> Dotyczy przypadku, gdy zwrot kosztów dojazdu w projekcie jest rozliczany na podstawie faktycznie ponoszonych wydatków. Nie dotyczy kosztów dojazdu rozliczanych w ramach k</w:t>
      </w:r>
      <w:r w:rsidRPr="009606CD">
        <w:rPr>
          <w:rFonts w:ascii="Arial" w:hAnsi="Arial" w:cs="Arial"/>
          <w:bCs/>
          <w:iCs/>
          <w:sz w:val="16"/>
          <w:szCs w:val="16"/>
        </w:rPr>
        <w:t xml:space="preserve">osztów delegacji; w takim przypadku koszty przysługujące z tytułu podróży służbowych powinny być zgodne z </w:t>
      </w:r>
      <w:r w:rsidRPr="009606CD">
        <w:rPr>
          <w:rFonts w:ascii="Arial" w:hAnsi="Arial" w:cs="Arial"/>
          <w:bCs/>
          <w:i/>
          <w:iCs/>
          <w:sz w:val="16"/>
          <w:szCs w:val="16"/>
        </w:rPr>
        <w:t>rozporządzeniem Ministra Pracy i Polityki Społecznej z dnia 29 stycznia 2013 r. w sprawie należności przysługujących pracownikowi zatrudnionemu w państwowej lub samorządowej jednostce sfery budżetowej z tytułu podróży służbowe.</w:t>
      </w:r>
    </w:p>
    <w:p w14:paraId="67EBEEB8" w14:textId="77777777" w:rsidR="00600106" w:rsidRPr="009606CD" w:rsidRDefault="00600106" w:rsidP="00600106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F47E" w14:textId="77777777" w:rsidR="008A1DEA" w:rsidRDefault="008A1DEA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 wp14:anchorId="1C90ACC5" wp14:editId="7540D496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FD9"/>
    <w:multiLevelType w:val="hybridMultilevel"/>
    <w:tmpl w:val="B59A7574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AF2"/>
    <w:multiLevelType w:val="hybridMultilevel"/>
    <w:tmpl w:val="D4765A1E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44268"/>
    <w:multiLevelType w:val="hybridMultilevel"/>
    <w:tmpl w:val="ADC6072A"/>
    <w:lvl w:ilvl="0" w:tplc="46E89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268E6"/>
    <w:multiLevelType w:val="hybridMultilevel"/>
    <w:tmpl w:val="3800EA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61211"/>
    <w:multiLevelType w:val="hybridMultilevel"/>
    <w:tmpl w:val="8A30DF52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52B85"/>
    <w:multiLevelType w:val="hybridMultilevel"/>
    <w:tmpl w:val="847ACD60"/>
    <w:lvl w:ilvl="0" w:tplc="9BEAD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D1EC4"/>
    <w:multiLevelType w:val="hybridMultilevel"/>
    <w:tmpl w:val="1CFC64F4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022D8"/>
    <w:multiLevelType w:val="hybridMultilevel"/>
    <w:tmpl w:val="EC7E2430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367CE"/>
    <w:multiLevelType w:val="hybridMultilevel"/>
    <w:tmpl w:val="36DE3118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71646"/>
    <w:multiLevelType w:val="hybridMultilevel"/>
    <w:tmpl w:val="40625522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C5EA4"/>
    <w:multiLevelType w:val="hybridMultilevel"/>
    <w:tmpl w:val="19E26BE4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33361"/>
    <w:multiLevelType w:val="hybridMultilevel"/>
    <w:tmpl w:val="C0588DCC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B76CA"/>
    <w:multiLevelType w:val="multilevel"/>
    <w:tmpl w:val="DDD496E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1EE85F63"/>
    <w:multiLevelType w:val="hybridMultilevel"/>
    <w:tmpl w:val="CE228D9A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 w15:restartNumberingAfterBreak="0">
    <w:nsid w:val="22803E62"/>
    <w:multiLevelType w:val="hybridMultilevel"/>
    <w:tmpl w:val="02667396"/>
    <w:lvl w:ilvl="0" w:tplc="9BEAD3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4BF7151"/>
    <w:multiLevelType w:val="hybridMultilevel"/>
    <w:tmpl w:val="F89072A0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D36161"/>
    <w:multiLevelType w:val="hybridMultilevel"/>
    <w:tmpl w:val="493E2B9A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314E4"/>
    <w:multiLevelType w:val="hybridMultilevel"/>
    <w:tmpl w:val="2C340E88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C542D"/>
    <w:multiLevelType w:val="hybridMultilevel"/>
    <w:tmpl w:val="39A026F8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F2A51"/>
    <w:multiLevelType w:val="hybridMultilevel"/>
    <w:tmpl w:val="5436F250"/>
    <w:lvl w:ilvl="0" w:tplc="9BEAD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C42A3A"/>
    <w:multiLevelType w:val="hybridMultilevel"/>
    <w:tmpl w:val="49BC3ED6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B22D87"/>
    <w:multiLevelType w:val="hybridMultilevel"/>
    <w:tmpl w:val="C28C0E80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501AB"/>
    <w:multiLevelType w:val="hybridMultilevel"/>
    <w:tmpl w:val="4B100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E52B3"/>
    <w:multiLevelType w:val="hybridMultilevel"/>
    <w:tmpl w:val="B74694A6"/>
    <w:lvl w:ilvl="0" w:tplc="9BEAD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44145"/>
    <w:multiLevelType w:val="hybridMultilevel"/>
    <w:tmpl w:val="58205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F6BBD"/>
    <w:multiLevelType w:val="hybridMultilevel"/>
    <w:tmpl w:val="16204932"/>
    <w:lvl w:ilvl="0" w:tplc="9BEAD3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1284EFE"/>
    <w:multiLevelType w:val="hybridMultilevel"/>
    <w:tmpl w:val="46EAEB6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96AB2"/>
    <w:multiLevelType w:val="hybridMultilevel"/>
    <w:tmpl w:val="2C2878AC"/>
    <w:lvl w:ilvl="0" w:tplc="D4D22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E7EA0"/>
    <w:multiLevelType w:val="hybridMultilevel"/>
    <w:tmpl w:val="33B29318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941C65"/>
    <w:multiLevelType w:val="hybridMultilevel"/>
    <w:tmpl w:val="21CA8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49407C"/>
    <w:multiLevelType w:val="hybridMultilevel"/>
    <w:tmpl w:val="17FC9160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45787"/>
    <w:multiLevelType w:val="hybridMultilevel"/>
    <w:tmpl w:val="247AE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7B3849"/>
    <w:multiLevelType w:val="hybridMultilevel"/>
    <w:tmpl w:val="864CA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E34D60"/>
    <w:multiLevelType w:val="hybridMultilevel"/>
    <w:tmpl w:val="6310C9FC"/>
    <w:lvl w:ilvl="0" w:tplc="6078651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55DA502B"/>
    <w:multiLevelType w:val="hybridMultilevel"/>
    <w:tmpl w:val="AA367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12999"/>
    <w:multiLevelType w:val="hybridMultilevel"/>
    <w:tmpl w:val="3574F148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3F70D1"/>
    <w:multiLevelType w:val="hybridMultilevel"/>
    <w:tmpl w:val="BD865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B01900"/>
    <w:multiLevelType w:val="multilevel"/>
    <w:tmpl w:val="C2ACDEB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5D7B7F85"/>
    <w:multiLevelType w:val="hybridMultilevel"/>
    <w:tmpl w:val="AAB0A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65D65"/>
    <w:multiLevelType w:val="hybridMultilevel"/>
    <w:tmpl w:val="6C4E7AD4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393897"/>
    <w:multiLevelType w:val="hybridMultilevel"/>
    <w:tmpl w:val="4E1E60A6"/>
    <w:lvl w:ilvl="0" w:tplc="9BEAD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574AF"/>
    <w:multiLevelType w:val="hybridMultilevel"/>
    <w:tmpl w:val="8300010E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C033AE"/>
    <w:multiLevelType w:val="hybridMultilevel"/>
    <w:tmpl w:val="963CF740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4B718D"/>
    <w:multiLevelType w:val="hybridMultilevel"/>
    <w:tmpl w:val="0ECAC54A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3D1439"/>
    <w:multiLevelType w:val="multilevel"/>
    <w:tmpl w:val="F7702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745F42DE"/>
    <w:multiLevelType w:val="hybridMultilevel"/>
    <w:tmpl w:val="F59C18A4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C300EC"/>
    <w:multiLevelType w:val="hybridMultilevel"/>
    <w:tmpl w:val="F48EB1A8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F6017B"/>
    <w:multiLevelType w:val="hybridMultilevel"/>
    <w:tmpl w:val="FAB225CA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C404F4"/>
    <w:multiLevelType w:val="hybridMultilevel"/>
    <w:tmpl w:val="5776DFD0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F73A44"/>
    <w:multiLevelType w:val="hybridMultilevel"/>
    <w:tmpl w:val="DF28ABAA"/>
    <w:lvl w:ilvl="0" w:tplc="60786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F36CF0"/>
    <w:multiLevelType w:val="hybridMultilevel"/>
    <w:tmpl w:val="E29C1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815879"/>
    <w:multiLevelType w:val="hybridMultilevel"/>
    <w:tmpl w:val="A342963C"/>
    <w:lvl w:ilvl="0" w:tplc="9BEAD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6"/>
  </w:num>
  <w:num w:numId="4">
    <w:abstractNumId w:val="0"/>
  </w:num>
  <w:num w:numId="5">
    <w:abstractNumId w:val="18"/>
  </w:num>
  <w:num w:numId="6">
    <w:abstractNumId w:val="43"/>
  </w:num>
  <w:num w:numId="7">
    <w:abstractNumId w:val="34"/>
  </w:num>
  <w:num w:numId="8">
    <w:abstractNumId w:val="13"/>
  </w:num>
  <w:num w:numId="9">
    <w:abstractNumId w:val="10"/>
  </w:num>
  <w:num w:numId="10">
    <w:abstractNumId w:val="50"/>
  </w:num>
  <w:num w:numId="11">
    <w:abstractNumId w:val="21"/>
  </w:num>
  <w:num w:numId="12">
    <w:abstractNumId w:val="11"/>
  </w:num>
  <w:num w:numId="13">
    <w:abstractNumId w:val="17"/>
  </w:num>
  <w:num w:numId="14">
    <w:abstractNumId w:val="49"/>
  </w:num>
  <w:num w:numId="15">
    <w:abstractNumId w:val="29"/>
  </w:num>
  <w:num w:numId="16">
    <w:abstractNumId w:val="7"/>
  </w:num>
  <w:num w:numId="17">
    <w:abstractNumId w:val="48"/>
  </w:num>
  <w:num w:numId="18">
    <w:abstractNumId w:val="42"/>
  </w:num>
  <w:num w:numId="19">
    <w:abstractNumId w:val="9"/>
  </w:num>
  <w:num w:numId="20">
    <w:abstractNumId w:val="28"/>
  </w:num>
  <w:num w:numId="21">
    <w:abstractNumId w:val="2"/>
  </w:num>
  <w:num w:numId="22">
    <w:abstractNumId w:val="36"/>
  </w:num>
  <w:num w:numId="23">
    <w:abstractNumId w:val="44"/>
  </w:num>
  <w:num w:numId="24">
    <w:abstractNumId w:val="40"/>
  </w:num>
  <w:num w:numId="25">
    <w:abstractNumId w:val="47"/>
  </w:num>
  <w:num w:numId="26">
    <w:abstractNumId w:val="51"/>
  </w:num>
  <w:num w:numId="27">
    <w:abstractNumId w:val="33"/>
  </w:num>
  <w:num w:numId="28">
    <w:abstractNumId w:val="22"/>
  </w:num>
  <w:num w:numId="29">
    <w:abstractNumId w:val="27"/>
  </w:num>
  <w:num w:numId="30">
    <w:abstractNumId w:val="1"/>
  </w:num>
  <w:num w:numId="31">
    <w:abstractNumId w:val="35"/>
  </w:num>
  <w:num w:numId="32">
    <w:abstractNumId w:val="46"/>
  </w:num>
  <w:num w:numId="33">
    <w:abstractNumId w:val="8"/>
  </w:num>
  <w:num w:numId="34">
    <w:abstractNumId w:val="31"/>
  </w:num>
  <w:num w:numId="35">
    <w:abstractNumId w:val="25"/>
  </w:num>
  <w:num w:numId="36">
    <w:abstractNumId w:val="4"/>
  </w:num>
  <w:num w:numId="37">
    <w:abstractNumId w:val="38"/>
  </w:num>
  <w:num w:numId="38">
    <w:abstractNumId w:val="19"/>
  </w:num>
  <w:num w:numId="39">
    <w:abstractNumId w:val="16"/>
  </w:num>
  <w:num w:numId="40">
    <w:abstractNumId w:val="5"/>
  </w:num>
  <w:num w:numId="41">
    <w:abstractNumId w:val="12"/>
  </w:num>
  <w:num w:numId="42">
    <w:abstractNumId w:val="3"/>
  </w:num>
  <w:num w:numId="43">
    <w:abstractNumId w:val="24"/>
  </w:num>
  <w:num w:numId="44">
    <w:abstractNumId w:val="41"/>
  </w:num>
  <w:num w:numId="45">
    <w:abstractNumId w:val="20"/>
  </w:num>
  <w:num w:numId="46">
    <w:abstractNumId w:val="39"/>
  </w:num>
  <w:num w:numId="47">
    <w:abstractNumId w:val="45"/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15"/>
  </w:num>
  <w:num w:numId="57">
    <w:abstractNumId w:val="23"/>
  </w:num>
  <w:num w:numId="58">
    <w:abstractNumId w:val="52"/>
  </w:num>
  <w:num w:numId="59">
    <w:abstractNumId w:val="32"/>
  </w:num>
  <w:num w:numId="60">
    <w:abstractNumId w:val="3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CC"/>
    <w:rsid w:val="000206BC"/>
    <w:rsid w:val="000510A2"/>
    <w:rsid w:val="0005754A"/>
    <w:rsid w:val="00060CB2"/>
    <w:rsid w:val="0007719D"/>
    <w:rsid w:val="0008623D"/>
    <w:rsid w:val="0009316D"/>
    <w:rsid w:val="000A17E5"/>
    <w:rsid w:val="000A2540"/>
    <w:rsid w:val="000A3C4C"/>
    <w:rsid w:val="000A40EE"/>
    <w:rsid w:val="000B2B84"/>
    <w:rsid w:val="000C356A"/>
    <w:rsid w:val="000C4120"/>
    <w:rsid w:val="000D0916"/>
    <w:rsid w:val="000E59F3"/>
    <w:rsid w:val="000E6C01"/>
    <w:rsid w:val="000F1A06"/>
    <w:rsid w:val="000F223D"/>
    <w:rsid w:val="000F6E6D"/>
    <w:rsid w:val="00107E51"/>
    <w:rsid w:val="0011116C"/>
    <w:rsid w:val="00121EA1"/>
    <w:rsid w:val="001342B6"/>
    <w:rsid w:val="00160DF4"/>
    <w:rsid w:val="001808CB"/>
    <w:rsid w:val="00187145"/>
    <w:rsid w:val="001A01A0"/>
    <w:rsid w:val="001C6FDB"/>
    <w:rsid w:val="001C7169"/>
    <w:rsid w:val="001D1811"/>
    <w:rsid w:val="001E320B"/>
    <w:rsid w:val="001E7E7E"/>
    <w:rsid w:val="001F5927"/>
    <w:rsid w:val="0021487C"/>
    <w:rsid w:val="00221087"/>
    <w:rsid w:val="0022752C"/>
    <w:rsid w:val="00231DD5"/>
    <w:rsid w:val="0024029C"/>
    <w:rsid w:val="00240EE3"/>
    <w:rsid w:val="00244739"/>
    <w:rsid w:val="00266193"/>
    <w:rsid w:val="0026796F"/>
    <w:rsid w:val="002775EC"/>
    <w:rsid w:val="002829E5"/>
    <w:rsid w:val="00285996"/>
    <w:rsid w:val="002868A7"/>
    <w:rsid w:val="002A0290"/>
    <w:rsid w:val="002A6B22"/>
    <w:rsid w:val="002C4A40"/>
    <w:rsid w:val="002D07D2"/>
    <w:rsid w:val="002E4005"/>
    <w:rsid w:val="00305097"/>
    <w:rsid w:val="00306A76"/>
    <w:rsid w:val="00307772"/>
    <w:rsid w:val="00316543"/>
    <w:rsid w:val="00321E97"/>
    <w:rsid w:val="00330639"/>
    <w:rsid w:val="00333501"/>
    <w:rsid w:val="00344624"/>
    <w:rsid w:val="00345818"/>
    <w:rsid w:val="00351084"/>
    <w:rsid w:val="003628F2"/>
    <w:rsid w:val="003644E6"/>
    <w:rsid w:val="003656C4"/>
    <w:rsid w:val="00370368"/>
    <w:rsid w:val="00372292"/>
    <w:rsid w:val="003A2495"/>
    <w:rsid w:val="003B2E73"/>
    <w:rsid w:val="003C3665"/>
    <w:rsid w:val="003E0DC6"/>
    <w:rsid w:val="00400400"/>
    <w:rsid w:val="00407F59"/>
    <w:rsid w:val="00414728"/>
    <w:rsid w:val="0042723C"/>
    <w:rsid w:val="0045059C"/>
    <w:rsid w:val="00477200"/>
    <w:rsid w:val="00487D3B"/>
    <w:rsid w:val="004A0408"/>
    <w:rsid w:val="004B47FF"/>
    <w:rsid w:val="004C3747"/>
    <w:rsid w:val="004C59FF"/>
    <w:rsid w:val="004E3ADA"/>
    <w:rsid w:val="00502F38"/>
    <w:rsid w:val="00544D08"/>
    <w:rsid w:val="00547BA0"/>
    <w:rsid w:val="005529E2"/>
    <w:rsid w:val="00552B11"/>
    <w:rsid w:val="00570D7E"/>
    <w:rsid w:val="00572470"/>
    <w:rsid w:val="005A023D"/>
    <w:rsid w:val="005A4E66"/>
    <w:rsid w:val="005A57F9"/>
    <w:rsid w:val="005C1FD0"/>
    <w:rsid w:val="005C21CD"/>
    <w:rsid w:val="005E2853"/>
    <w:rsid w:val="005E7341"/>
    <w:rsid w:val="005F1A37"/>
    <w:rsid w:val="00600106"/>
    <w:rsid w:val="006102E3"/>
    <w:rsid w:val="0062525F"/>
    <w:rsid w:val="00670442"/>
    <w:rsid w:val="00696AB8"/>
    <w:rsid w:val="006A64FF"/>
    <w:rsid w:val="006A665F"/>
    <w:rsid w:val="006C3701"/>
    <w:rsid w:val="006C4B03"/>
    <w:rsid w:val="006C7A51"/>
    <w:rsid w:val="006D35A2"/>
    <w:rsid w:val="006D74CC"/>
    <w:rsid w:val="006E0337"/>
    <w:rsid w:val="00712D86"/>
    <w:rsid w:val="00722F6F"/>
    <w:rsid w:val="00740E48"/>
    <w:rsid w:val="0075168C"/>
    <w:rsid w:val="00754701"/>
    <w:rsid w:val="00762B44"/>
    <w:rsid w:val="007631E7"/>
    <w:rsid w:val="00771F77"/>
    <w:rsid w:val="00773405"/>
    <w:rsid w:val="007C1059"/>
    <w:rsid w:val="007C7751"/>
    <w:rsid w:val="007D1EDE"/>
    <w:rsid w:val="007D79AA"/>
    <w:rsid w:val="007E727C"/>
    <w:rsid w:val="007F6FC7"/>
    <w:rsid w:val="0080169F"/>
    <w:rsid w:val="00804A52"/>
    <w:rsid w:val="00814333"/>
    <w:rsid w:val="00814873"/>
    <w:rsid w:val="00815EC3"/>
    <w:rsid w:val="00822C39"/>
    <w:rsid w:val="00825F5A"/>
    <w:rsid w:val="008335F7"/>
    <w:rsid w:val="008570D7"/>
    <w:rsid w:val="00862980"/>
    <w:rsid w:val="0087092C"/>
    <w:rsid w:val="00872F3B"/>
    <w:rsid w:val="00890C67"/>
    <w:rsid w:val="00894B43"/>
    <w:rsid w:val="008A1DEA"/>
    <w:rsid w:val="008B4B95"/>
    <w:rsid w:val="008B68C3"/>
    <w:rsid w:val="008C0B22"/>
    <w:rsid w:val="008C4037"/>
    <w:rsid w:val="0096580F"/>
    <w:rsid w:val="00965BE3"/>
    <w:rsid w:val="009740A3"/>
    <w:rsid w:val="00992EE0"/>
    <w:rsid w:val="009B4867"/>
    <w:rsid w:val="009D77C1"/>
    <w:rsid w:val="009E4721"/>
    <w:rsid w:val="009F2913"/>
    <w:rsid w:val="00A21BC7"/>
    <w:rsid w:val="00A30C8F"/>
    <w:rsid w:val="00A3415C"/>
    <w:rsid w:val="00A52BB8"/>
    <w:rsid w:val="00A70685"/>
    <w:rsid w:val="00A75CF7"/>
    <w:rsid w:val="00A960B4"/>
    <w:rsid w:val="00AA05F1"/>
    <w:rsid w:val="00AA50B3"/>
    <w:rsid w:val="00AA5C5A"/>
    <w:rsid w:val="00AB520E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311A6"/>
    <w:rsid w:val="00C32A69"/>
    <w:rsid w:val="00C346B2"/>
    <w:rsid w:val="00C45CF0"/>
    <w:rsid w:val="00C502BE"/>
    <w:rsid w:val="00C5499E"/>
    <w:rsid w:val="00C6296D"/>
    <w:rsid w:val="00C81E52"/>
    <w:rsid w:val="00C85C8B"/>
    <w:rsid w:val="00C9324D"/>
    <w:rsid w:val="00CA26D3"/>
    <w:rsid w:val="00CB1003"/>
    <w:rsid w:val="00CD0D5C"/>
    <w:rsid w:val="00CE34F2"/>
    <w:rsid w:val="00CE359E"/>
    <w:rsid w:val="00CE71C2"/>
    <w:rsid w:val="00D11119"/>
    <w:rsid w:val="00D122E5"/>
    <w:rsid w:val="00D30433"/>
    <w:rsid w:val="00D400C5"/>
    <w:rsid w:val="00D54602"/>
    <w:rsid w:val="00D72701"/>
    <w:rsid w:val="00DF6E1F"/>
    <w:rsid w:val="00E06DC7"/>
    <w:rsid w:val="00E1124F"/>
    <w:rsid w:val="00E13EB5"/>
    <w:rsid w:val="00E146A6"/>
    <w:rsid w:val="00E30779"/>
    <w:rsid w:val="00E31815"/>
    <w:rsid w:val="00E3739C"/>
    <w:rsid w:val="00E50E98"/>
    <w:rsid w:val="00E5513B"/>
    <w:rsid w:val="00E56863"/>
    <w:rsid w:val="00E56F67"/>
    <w:rsid w:val="00E75DEF"/>
    <w:rsid w:val="00E95209"/>
    <w:rsid w:val="00EA2680"/>
    <w:rsid w:val="00EA72DE"/>
    <w:rsid w:val="00EB0E8E"/>
    <w:rsid w:val="00EB2E54"/>
    <w:rsid w:val="00EB66F0"/>
    <w:rsid w:val="00EB7FC3"/>
    <w:rsid w:val="00ED23DC"/>
    <w:rsid w:val="00EE0CCC"/>
    <w:rsid w:val="00F119A9"/>
    <w:rsid w:val="00F26E09"/>
    <w:rsid w:val="00F412C2"/>
    <w:rsid w:val="00F45FA7"/>
    <w:rsid w:val="00F50652"/>
    <w:rsid w:val="00F74DC6"/>
    <w:rsid w:val="00F756C7"/>
    <w:rsid w:val="00F87B6E"/>
    <w:rsid w:val="00F90FE9"/>
    <w:rsid w:val="00FB679C"/>
    <w:rsid w:val="00FC570C"/>
    <w:rsid w:val="00FD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981E9"/>
  <w15:chartTrackingRefBased/>
  <w15:docId w15:val="{9039329D-FEEE-4109-A06D-2CC58A2D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0D7E"/>
    <w:rPr>
      <w:rFonts w:ascii="Arial Narrow" w:eastAsia="Times New Roman" w:hAnsi="Arial Narrow"/>
      <w:snapToGrid w:val="0"/>
      <w:sz w:val="26"/>
      <w:szCs w:val="26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71C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snapToGrid/>
      <w:color w:val="2E74B5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71C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uiPriority w:val="99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92EE0"/>
    <w:rPr>
      <w:lang w:eastAsia="en-US"/>
    </w:rPr>
  </w:style>
  <w:style w:type="character" w:styleId="Odwoanieprzypisudolnego">
    <w:name w:val="footnote reference"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E71C2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CE71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unhideWhenUsed/>
    <w:rsid w:val="00CE71C2"/>
    <w:rPr>
      <w:sz w:val="16"/>
      <w:szCs w:val="16"/>
    </w:rPr>
  </w:style>
  <w:style w:type="table" w:customStyle="1" w:styleId="redniecieniowanie1akcent11">
    <w:name w:val="Średnie cieniowanie 1 — akcent 11"/>
    <w:basedOn w:val="Standardowy"/>
    <w:uiPriority w:val="63"/>
    <w:rsid w:val="00CE71C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1C2"/>
    <w:rPr>
      <w:rFonts w:asciiTheme="minorHAnsi" w:eastAsiaTheme="minorHAnsi" w:hAnsiTheme="minorHAnsi" w:cstheme="minorBidi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1C2"/>
    <w:pPr>
      <w:spacing w:after="200"/>
    </w:pPr>
    <w:rPr>
      <w:rFonts w:asciiTheme="minorHAnsi" w:eastAsiaTheme="minorHAnsi" w:hAnsiTheme="minorHAnsi" w:cstheme="minorBidi"/>
      <w:snapToGrid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1C2"/>
    <w:rPr>
      <w:rFonts w:asciiTheme="minorHAnsi" w:eastAsiaTheme="minorHAnsi" w:hAnsiTheme="minorHAnsi" w:cstheme="minorBidi"/>
      <w:b/>
      <w:bCs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1C2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E71C2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CE71C2"/>
    <w:pPr>
      <w:spacing w:after="100" w:line="276" w:lineRule="auto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2829E5"/>
    <w:rPr>
      <w:rFonts w:ascii="Arial Narrow" w:eastAsia="Times New Roman" w:hAnsi="Arial Narrow"/>
      <w:snapToGrid w:val="0"/>
      <w:sz w:val="26"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CE34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1F466-4741-4E8B-8B7F-629BEC06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11</Pages>
  <Words>3007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Joanna Piątek</cp:lastModifiedBy>
  <cp:revision>43</cp:revision>
  <cp:lastPrinted>2017-12-15T09:45:00Z</cp:lastPrinted>
  <dcterms:created xsi:type="dcterms:W3CDTF">2018-02-14T10:11:00Z</dcterms:created>
  <dcterms:modified xsi:type="dcterms:W3CDTF">2020-06-23T10:26:00Z</dcterms:modified>
</cp:coreProperties>
</file>